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AFE32" w14:textId="6AD04999" w:rsidR="00C430D9" w:rsidRPr="00A05238" w:rsidRDefault="00C430D9" w:rsidP="00AB1FBE">
      <w:pPr>
        <w:pStyle w:val="Heading3"/>
        <w:jc w:val="center"/>
        <w:rPr>
          <w:rFonts w:ascii="Arial" w:hAnsi="Arial" w:cs="Arial"/>
          <w:sz w:val="22"/>
          <w:szCs w:val="22"/>
        </w:rPr>
      </w:pPr>
      <w:bookmarkStart w:id="0" w:name="_GoBack"/>
      <w:bookmarkEnd w:id="0"/>
      <w:r w:rsidRPr="00A05238">
        <w:rPr>
          <w:rFonts w:ascii="Arial" w:hAnsi="Arial" w:cs="Arial"/>
          <w:sz w:val="22"/>
          <w:szCs w:val="22"/>
        </w:rPr>
        <w:t>EXECUTIVE SUMMARY</w:t>
      </w:r>
    </w:p>
    <w:p w14:paraId="11B687AD" w14:textId="77777777" w:rsidR="00C430D9" w:rsidRPr="00A05238" w:rsidRDefault="00C430D9">
      <w:pPr>
        <w:rPr>
          <w:rFonts w:ascii="Arial" w:hAnsi="Arial" w:cs="Arial"/>
          <w:sz w:val="22"/>
          <w:szCs w:val="22"/>
        </w:rPr>
      </w:pPr>
    </w:p>
    <w:p w14:paraId="227FC494" w14:textId="77777777" w:rsidR="0032330E" w:rsidRPr="00A05238" w:rsidRDefault="0032330E">
      <w:pPr>
        <w:rPr>
          <w:rFonts w:ascii="Arial" w:hAnsi="Arial" w:cs="Arial"/>
          <w:sz w:val="22"/>
          <w:szCs w:val="22"/>
        </w:rPr>
      </w:pPr>
    </w:p>
    <w:p w14:paraId="1AA5153E" w14:textId="77777777" w:rsidR="00C430D9" w:rsidRPr="00A05238" w:rsidRDefault="00C430D9">
      <w:pPr>
        <w:tabs>
          <w:tab w:val="left" w:pos="540"/>
        </w:tabs>
        <w:rPr>
          <w:rFonts w:ascii="Arial" w:hAnsi="Arial" w:cs="Arial"/>
          <w:b/>
          <w:sz w:val="22"/>
          <w:szCs w:val="22"/>
        </w:rPr>
      </w:pPr>
      <w:r w:rsidRPr="00A05238">
        <w:rPr>
          <w:rFonts w:ascii="Arial" w:hAnsi="Arial" w:cs="Arial"/>
          <w:b/>
          <w:bCs/>
          <w:sz w:val="22"/>
          <w:szCs w:val="22"/>
        </w:rPr>
        <w:t>INTRODUCTION</w:t>
      </w:r>
    </w:p>
    <w:p w14:paraId="4A2CBD32" w14:textId="77777777" w:rsidR="00C430D9" w:rsidRPr="00A05238" w:rsidRDefault="00C430D9">
      <w:pPr>
        <w:tabs>
          <w:tab w:val="left" w:pos="540"/>
        </w:tabs>
        <w:rPr>
          <w:rFonts w:ascii="Arial" w:hAnsi="Arial" w:cs="Arial"/>
          <w:b/>
          <w:sz w:val="22"/>
          <w:szCs w:val="22"/>
        </w:rPr>
      </w:pPr>
    </w:p>
    <w:p w14:paraId="3163008E" w14:textId="61783C06" w:rsidR="00DA1DBE" w:rsidRPr="00A05238" w:rsidRDefault="005B16E6" w:rsidP="00DA1DBE">
      <w:pPr>
        <w:jc w:val="both"/>
        <w:rPr>
          <w:rFonts w:ascii="Arial" w:hAnsi="Arial" w:cs="Arial"/>
          <w:sz w:val="22"/>
          <w:szCs w:val="22"/>
        </w:rPr>
      </w:pPr>
      <w:r w:rsidRPr="00A05238">
        <w:rPr>
          <w:rFonts w:ascii="Arial" w:hAnsi="Arial" w:cs="Arial"/>
          <w:sz w:val="22"/>
          <w:szCs w:val="22"/>
        </w:rPr>
        <w:t>Overseas Filipino Bank, Inc.</w:t>
      </w:r>
      <w:r w:rsidR="002F15A7" w:rsidRPr="00A05238">
        <w:rPr>
          <w:rFonts w:ascii="Arial" w:hAnsi="Arial" w:cs="Arial"/>
          <w:sz w:val="22"/>
          <w:szCs w:val="22"/>
        </w:rPr>
        <w:t xml:space="preserve"> (OFB</w:t>
      </w:r>
      <w:r w:rsidR="002273FF" w:rsidRPr="00A05238">
        <w:rPr>
          <w:rFonts w:ascii="Arial" w:hAnsi="Arial" w:cs="Arial"/>
          <w:sz w:val="22"/>
          <w:szCs w:val="22"/>
        </w:rPr>
        <w:t xml:space="preserve"> or the Bank</w:t>
      </w:r>
      <w:r w:rsidR="002F15A7" w:rsidRPr="00A05238">
        <w:rPr>
          <w:rFonts w:ascii="Arial" w:hAnsi="Arial" w:cs="Arial"/>
          <w:sz w:val="22"/>
          <w:szCs w:val="22"/>
        </w:rPr>
        <w:t>)</w:t>
      </w:r>
      <w:r w:rsidRPr="00A05238">
        <w:rPr>
          <w:rFonts w:ascii="Arial" w:hAnsi="Arial" w:cs="Arial"/>
          <w:sz w:val="22"/>
          <w:szCs w:val="22"/>
        </w:rPr>
        <w:t>, A Savings Bank of LANDBANK, formerly known as Philippine Postal Savings Bank, Inc. (PPSBI) is a subsidiary of the Land Bank of the Philippines (LBP</w:t>
      </w:r>
      <w:r w:rsidR="002273FF" w:rsidRPr="00A05238">
        <w:rPr>
          <w:rFonts w:ascii="Arial" w:hAnsi="Arial" w:cs="Arial"/>
          <w:sz w:val="22"/>
          <w:szCs w:val="22"/>
        </w:rPr>
        <w:t xml:space="preserve"> or the Parent Bank</w:t>
      </w:r>
      <w:r w:rsidR="00385AAF" w:rsidRPr="00A05238">
        <w:rPr>
          <w:rFonts w:ascii="Arial" w:hAnsi="Arial" w:cs="Arial"/>
          <w:sz w:val="22"/>
          <w:szCs w:val="22"/>
        </w:rPr>
        <w:t xml:space="preserve"> or LANDBANK</w:t>
      </w:r>
      <w:r w:rsidRPr="00A05238">
        <w:rPr>
          <w:rFonts w:ascii="Arial" w:hAnsi="Arial" w:cs="Arial"/>
          <w:sz w:val="22"/>
          <w:szCs w:val="22"/>
        </w:rPr>
        <w:t xml:space="preserve">).  </w:t>
      </w:r>
      <w:r w:rsidR="00DA1DBE" w:rsidRPr="00A05238">
        <w:rPr>
          <w:rFonts w:ascii="Arial" w:hAnsi="Arial" w:cs="Arial"/>
          <w:sz w:val="22"/>
          <w:szCs w:val="22"/>
        </w:rPr>
        <w:t xml:space="preserve">On September 26, 2017, President Rodrigo Duterte issued Executive Order </w:t>
      </w:r>
      <w:r w:rsidR="002273FF" w:rsidRPr="00A05238">
        <w:rPr>
          <w:rFonts w:ascii="Arial" w:hAnsi="Arial" w:cs="Arial"/>
          <w:sz w:val="22"/>
          <w:szCs w:val="22"/>
        </w:rPr>
        <w:t xml:space="preserve">(EO) </w:t>
      </w:r>
      <w:r w:rsidR="00DA1DBE" w:rsidRPr="00A05238">
        <w:rPr>
          <w:rFonts w:ascii="Arial" w:hAnsi="Arial" w:cs="Arial"/>
          <w:sz w:val="22"/>
          <w:szCs w:val="22"/>
        </w:rPr>
        <w:t>No. 44, which mandates the P</w:t>
      </w:r>
      <w:r w:rsidRPr="00A05238">
        <w:rPr>
          <w:rFonts w:ascii="Arial" w:hAnsi="Arial" w:cs="Arial"/>
          <w:sz w:val="22"/>
          <w:szCs w:val="22"/>
        </w:rPr>
        <w:t xml:space="preserve">hilippine </w:t>
      </w:r>
      <w:r w:rsidR="00DA1DBE" w:rsidRPr="00A05238">
        <w:rPr>
          <w:rFonts w:ascii="Arial" w:hAnsi="Arial" w:cs="Arial"/>
          <w:sz w:val="22"/>
          <w:szCs w:val="22"/>
        </w:rPr>
        <w:t>P</w:t>
      </w:r>
      <w:r w:rsidRPr="00A05238">
        <w:rPr>
          <w:rFonts w:ascii="Arial" w:hAnsi="Arial" w:cs="Arial"/>
          <w:sz w:val="22"/>
          <w:szCs w:val="22"/>
        </w:rPr>
        <w:t xml:space="preserve">ostal </w:t>
      </w:r>
      <w:r w:rsidR="00DA1DBE" w:rsidRPr="00A05238">
        <w:rPr>
          <w:rFonts w:ascii="Arial" w:hAnsi="Arial" w:cs="Arial"/>
          <w:sz w:val="22"/>
          <w:szCs w:val="22"/>
        </w:rPr>
        <w:t>C</w:t>
      </w:r>
      <w:r w:rsidRPr="00A05238">
        <w:rPr>
          <w:rFonts w:ascii="Arial" w:hAnsi="Arial" w:cs="Arial"/>
          <w:sz w:val="22"/>
          <w:szCs w:val="22"/>
        </w:rPr>
        <w:t>orporation</w:t>
      </w:r>
      <w:r w:rsidR="00DA1DBE" w:rsidRPr="00A05238">
        <w:rPr>
          <w:rFonts w:ascii="Arial" w:hAnsi="Arial" w:cs="Arial"/>
          <w:sz w:val="22"/>
          <w:szCs w:val="22"/>
        </w:rPr>
        <w:t xml:space="preserve"> and the Bureau of Treasury to transfer their </w:t>
      </w:r>
      <w:r w:rsidRPr="00A05238">
        <w:rPr>
          <w:rFonts w:ascii="Arial" w:hAnsi="Arial" w:cs="Arial"/>
          <w:sz w:val="22"/>
          <w:szCs w:val="22"/>
        </w:rPr>
        <w:t xml:space="preserve">PPSBI </w:t>
      </w:r>
      <w:r w:rsidR="00DA1DBE" w:rsidRPr="00A05238">
        <w:rPr>
          <w:rFonts w:ascii="Arial" w:hAnsi="Arial" w:cs="Arial"/>
          <w:sz w:val="22"/>
          <w:szCs w:val="22"/>
        </w:rPr>
        <w:t xml:space="preserve">shares to </w:t>
      </w:r>
      <w:r w:rsidR="00385AAF" w:rsidRPr="00A05238">
        <w:rPr>
          <w:rFonts w:ascii="Arial" w:hAnsi="Arial" w:cs="Arial"/>
          <w:sz w:val="22"/>
          <w:szCs w:val="22"/>
        </w:rPr>
        <w:t>LANDBANK</w:t>
      </w:r>
      <w:r w:rsidR="00DA1DBE" w:rsidRPr="00A05238">
        <w:rPr>
          <w:rFonts w:ascii="Arial" w:hAnsi="Arial" w:cs="Arial"/>
          <w:sz w:val="22"/>
          <w:szCs w:val="22"/>
        </w:rPr>
        <w:t xml:space="preserve"> at zero value. </w:t>
      </w:r>
      <w:r w:rsidRPr="00A05238">
        <w:rPr>
          <w:rFonts w:ascii="Arial" w:hAnsi="Arial" w:cs="Arial"/>
          <w:sz w:val="22"/>
          <w:szCs w:val="22"/>
        </w:rPr>
        <w:t xml:space="preserve"> </w:t>
      </w:r>
      <w:r w:rsidR="00DA1DBE" w:rsidRPr="00A05238">
        <w:rPr>
          <w:rFonts w:ascii="Arial" w:hAnsi="Arial" w:cs="Arial"/>
          <w:sz w:val="22"/>
          <w:szCs w:val="22"/>
        </w:rPr>
        <w:t>The EO further stated that P</w:t>
      </w:r>
      <w:r w:rsidR="002F15A7" w:rsidRPr="00A05238">
        <w:rPr>
          <w:rFonts w:ascii="Arial" w:hAnsi="Arial" w:cs="Arial"/>
          <w:sz w:val="22"/>
          <w:szCs w:val="22"/>
        </w:rPr>
        <w:t>PSBI</w:t>
      </w:r>
      <w:r w:rsidR="00DA1DBE" w:rsidRPr="00A05238">
        <w:rPr>
          <w:rFonts w:ascii="Arial" w:hAnsi="Arial" w:cs="Arial"/>
          <w:sz w:val="22"/>
          <w:szCs w:val="22"/>
        </w:rPr>
        <w:t xml:space="preserve"> will be converted into the Overseas Filipino Bank.</w:t>
      </w:r>
    </w:p>
    <w:p w14:paraId="3E1915D0" w14:textId="77777777" w:rsidR="00DA1DBE" w:rsidRPr="00A05238" w:rsidRDefault="00DA1DBE" w:rsidP="00DA1DBE">
      <w:pPr>
        <w:jc w:val="both"/>
        <w:rPr>
          <w:rFonts w:ascii="Arial" w:hAnsi="Arial" w:cs="Arial"/>
          <w:sz w:val="22"/>
          <w:szCs w:val="22"/>
        </w:rPr>
      </w:pPr>
    </w:p>
    <w:p w14:paraId="63669850" w14:textId="77777777" w:rsidR="00DA1DBE" w:rsidRPr="00A05238" w:rsidRDefault="00DA1DBE" w:rsidP="00DA1DBE">
      <w:pPr>
        <w:jc w:val="both"/>
        <w:rPr>
          <w:rFonts w:ascii="Arial" w:hAnsi="Arial" w:cs="Arial"/>
          <w:sz w:val="22"/>
          <w:szCs w:val="22"/>
        </w:rPr>
      </w:pPr>
      <w:r w:rsidRPr="00A05238">
        <w:rPr>
          <w:rFonts w:ascii="Arial" w:hAnsi="Arial" w:cs="Arial"/>
          <w:sz w:val="22"/>
          <w:szCs w:val="22"/>
        </w:rPr>
        <w:t xml:space="preserve">On January 5, 2018, the PPSBI registered with the Securities and Exchange Commission the Amended Articles of Incorporation bearing the new corporate name. </w:t>
      </w:r>
      <w:r w:rsidR="005B16E6" w:rsidRPr="00A05238">
        <w:rPr>
          <w:rFonts w:ascii="Arial" w:hAnsi="Arial" w:cs="Arial"/>
          <w:sz w:val="22"/>
          <w:szCs w:val="22"/>
        </w:rPr>
        <w:t xml:space="preserve"> </w:t>
      </w:r>
      <w:r w:rsidRPr="00A05238">
        <w:rPr>
          <w:rFonts w:ascii="Arial" w:hAnsi="Arial" w:cs="Arial"/>
          <w:sz w:val="22"/>
          <w:szCs w:val="22"/>
        </w:rPr>
        <w:t>The Bangko Sentral ng Pilipinas</w:t>
      </w:r>
      <w:r w:rsidR="002273FF" w:rsidRPr="00A05238">
        <w:rPr>
          <w:rFonts w:ascii="Arial" w:hAnsi="Arial" w:cs="Arial"/>
          <w:sz w:val="22"/>
          <w:szCs w:val="22"/>
        </w:rPr>
        <w:t xml:space="preserve"> (BSP)</w:t>
      </w:r>
      <w:r w:rsidRPr="00A05238">
        <w:rPr>
          <w:rFonts w:ascii="Arial" w:hAnsi="Arial" w:cs="Arial"/>
          <w:sz w:val="22"/>
          <w:szCs w:val="22"/>
        </w:rPr>
        <w:t xml:space="preserve"> through its Circular Letter </w:t>
      </w:r>
      <w:r w:rsidR="001345A7" w:rsidRPr="00A05238">
        <w:rPr>
          <w:rFonts w:ascii="Arial" w:hAnsi="Arial" w:cs="Arial"/>
          <w:sz w:val="22"/>
          <w:szCs w:val="22"/>
        </w:rPr>
        <w:t xml:space="preserve">No. CL-2018-007 dated </w:t>
      </w:r>
      <w:r w:rsidRPr="00A05238">
        <w:rPr>
          <w:rFonts w:ascii="Arial" w:hAnsi="Arial" w:cs="Arial"/>
          <w:sz w:val="22"/>
          <w:szCs w:val="22"/>
        </w:rPr>
        <w:t xml:space="preserve">January </w:t>
      </w:r>
      <w:r w:rsidR="001345A7" w:rsidRPr="00A05238">
        <w:rPr>
          <w:rFonts w:ascii="Arial" w:hAnsi="Arial" w:cs="Arial"/>
          <w:sz w:val="22"/>
          <w:szCs w:val="22"/>
        </w:rPr>
        <w:t xml:space="preserve">18, </w:t>
      </w:r>
      <w:r w:rsidRPr="00A05238">
        <w:rPr>
          <w:rFonts w:ascii="Arial" w:hAnsi="Arial" w:cs="Arial"/>
          <w:sz w:val="22"/>
          <w:szCs w:val="22"/>
        </w:rPr>
        <w:t>2018 approved the change of corporate name of the PPSBI to “Overseas Filipino Bank, Inc., a Savings Bank of LANDBANK”.</w:t>
      </w:r>
    </w:p>
    <w:p w14:paraId="71EE2766" w14:textId="77777777" w:rsidR="00AE04FD" w:rsidRPr="00A05238" w:rsidRDefault="00AE04FD" w:rsidP="00DA1DBE">
      <w:pPr>
        <w:jc w:val="both"/>
        <w:rPr>
          <w:rFonts w:ascii="Arial" w:hAnsi="Arial" w:cs="Arial"/>
          <w:sz w:val="22"/>
          <w:szCs w:val="22"/>
        </w:rPr>
      </w:pPr>
    </w:p>
    <w:p w14:paraId="586A7B4D" w14:textId="72213F0A" w:rsidR="00AE04FD" w:rsidRPr="00A05238" w:rsidRDefault="00AE04FD" w:rsidP="00DA1DBE">
      <w:pPr>
        <w:jc w:val="both"/>
        <w:rPr>
          <w:rFonts w:ascii="Arial" w:hAnsi="Arial" w:cs="Arial"/>
          <w:sz w:val="22"/>
          <w:szCs w:val="22"/>
        </w:rPr>
      </w:pPr>
      <w:r w:rsidRPr="00A05238">
        <w:rPr>
          <w:rFonts w:ascii="Arial" w:hAnsi="Arial" w:cs="Arial"/>
          <w:sz w:val="22"/>
          <w:szCs w:val="22"/>
        </w:rPr>
        <w:t>The Monetary Board (MB) of the BSP, in its Resolution No. 358 dated 25 March 2021, approved the application of the Bank to convert its banking license from a thrift bank to a digital bank license, subject to the fulfillment of certain conditions.</w:t>
      </w:r>
    </w:p>
    <w:p w14:paraId="08090D92" w14:textId="77777777" w:rsidR="00DA1DBE" w:rsidRPr="00A05238" w:rsidRDefault="00DA1DBE" w:rsidP="00DA1DBE">
      <w:pPr>
        <w:jc w:val="both"/>
        <w:rPr>
          <w:rFonts w:ascii="Arial" w:hAnsi="Arial" w:cs="Arial"/>
          <w:sz w:val="22"/>
          <w:szCs w:val="22"/>
        </w:rPr>
      </w:pPr>
    </w:p>
    <w:p w14:paraId="5E5A5049" w14:textId="3D674ED2" w:rsidR="00DA1DBE" w:rsidRPr="00A05238" w:rsidRDefault="001B3847" w:rsidP="00DA1DBE">
      <w:pPr>
        <w:jc w:val="both"/>
        <w:rPr>
          <w:rFonts w:ascii="Arial" w:hAnsi="Arial" w:cs="Arial"/>
          <w:sz w:val="22"/>
          <w:szCs w:val="22"/>
        </w:rPr>
      </w:pPr>
      <w:r w:rsidRPr="00A05238">
        <w:rPr>
          <w:rFonts w:ascii="Arial" w:hAnsi="Arial" w:cs="Arial"/>
          <w:sz w:val="22"/>
          <w:szCs w:val="22"/>
        </w:rPr>
        <w:t>As stated in its Vision/Mission, OFB is the first digital bank in the country and the official digital bank of the Philippine government committed to provide convenient, reliable and secure banking solutions responsive to the needs of the global Filipinos, focused on developing long-term relationship with customers and other stakeholders through strategic alliances and partnerships. By 2024, OFB shall be the country’s leading OFW-centric Branchless Digital Bank committed to provide competitive and innovative products and services through convenient, reliable and secure banking platforms.</w:t>
      </w:r>
    </w:p>
    <w:p w14:paraId="49C6EDD7" w14:textId="77777777" w:rsidR="001B3847" w:rsidRPr="00A05238" w:rsidRDefault="001B3847" w:rsidP="00DA1DBE">
      <w:pPr>
        <w:jc w:val="both"/>
        <w:rPr>
          <w:rFonts w:ascii="Arial" w:hAnsi="Arial" w:cs="Arial"/>
          <w:sz w:val="22"/>
          <w:szCs w:val="22"/>
        </w:rPr>
      </w:pPr>
    </w:p>
    <w:p w14:paraId="6F9F2B77" w14:textId="5D511735" w:rsidR="007321AD" w:rsidRPr="00A05238" w:rsidRDefault="001B3847" w:rsidP="007321AD">
      <w:pPr>
        <w:tabs>
          <w:tab w:val="left" w:pos="0"/>
          <w:tab w:val="left" w:pos="540"/>
        </w:tabs>
        <w:jc w:val="both"/>
        <w:rPr>
          <w:rFonts w:ascii="Arial" w:hAnsi="Arial" w:cs="Arial"/>
          <w:bCs/>
          <w:sz w:val="22"/>
          <w:szCs w:val="22"/>
        </w:rPr>
      </w:pPr>
      <w:r w:rsidRPr="00A05238">
        <w:rPr>
          <w:rFonts w:ascii="Arial" w:hAnsi="Arial" w:cs="Arial"/>
          <w:sz w:val="22"/>
          <w:szCs w:val="22"/>
        </w:rPr>
        <w:t>As   of   December 31, 202</w:t>
      </w:r>
      <w:r w:rsidR="006702B9" w:rsidRPr="00A05238">
        <w:rPr>
          <w:rFonts w:ascii="Arial" w:hAnsi="Arial" w:cs="Arial"/>
          <w:sz w:val="22"/>
          <w:szCs w:val="22"/>
        </w:rPr>
        <w:t>2</w:t>
      </w:r>
      <w:r w:rsidRPr="00A05238">
        <w:rPr>
          <w:rFonts w:ascii="Arial" w:hAnsi="Arial" w:cs="Arial"/>
          <w:sz w:val="22"/>
          <w:szCs w:val="22"/>
        </w:rPr>
        <w:t xml:space="preserve">, the Bank </w:t>
      </w:r>
      <w:r w:rsidR="000454E8" w:rsidRPr="00A05238">
        <w:rPr>
          <w:rFonts w:ascii="Arial" w:hAnsi="Arial" w:cs="Arial"/>
          <w:sz w:val="22"/>
          <w:szCs w:val="22"/>
        </w:rPr>
        <w:t xml:space="preserve">has </w:t>
      </w:r>
      <w:r w:rsidR="007C20EE" w:rsidRPr="00A05238">
        <w:rPr>
          <w:rFonts w:ascii="Arial" w:hAnsi="Arial" w:cs="Arial"/>
          <w:sz w:val="22"/>
          <w:szCs w:val="22"/>
        </w:rPr>
        <w:t>eight</w:t>
      </w:r>
      <w:r w:rsidRPr="00A05238">
        <w:rPr>
          <w:rFonts w:ascii="Arial" w:hAnsi="Arial" w:cs="Arial"/>
          <w:sz w:val="22"/>
          <w:szCs w:val="22"/>
        </w:rPr>
        <w:t xml:space="preserve"> organic employees and seven seconded employees from the Parent Bank.</w:t>
      </w:r>
      <w:r w:rsidR="007321AD" w:rsidRPr="00A05238">
        <w:rPr>
          <w:rFonts w:ascii="Arial" w:hAnsi="Arial" w:cs="Arial"/>
          <w:bCs/>
          <w:sz w:val="22"/>
          <w:szCs w:val="22"/>
        </w:rPr>
        <w:t xml:space="preserve">  Its principal place of business is at Liwasang Bonifacio, Intramuros, Manila.</w:t>
      </w:r>
    </w:p>
    <w:p w14:paraId="485376AE" w14:textId="77777777" w:rsidR="0032330E" w:rsidRPr="00A05238" w:rsidRDefault="0032330E">
      <w:pPr>
        <w:jc w:val="both"/>
        <w:rPr>
          <w:rFonts w:ascii="Arial" w:hAnsi="Arial" w:cs="Arial"/>
          <w:sz w:val="22"/>
          <w:szCs w:val="22"/>
        </w:rPr>
      </w:pPr>
    </w:p>
    <w:p w14:paraId="44FCD431" w14:textId="77777777" w:rsidR="00A51206" w:rsidRPr="00A05238" w:rsidRDefault="00A51206" w:rsidP="00A962D0">
      <w:pPr>
        <w:rPr>
          <w:rFonts w:ascii="Arial" w:hAnsi="Arial" w:cs="Arial"/>
          <w:b/>
          <w:sz w:val="22"/>
          <w:szCs w:val="22"/>
        </w:rPr>
      </w:pPr>
    </w:p>
    <w:p w14:paraId="3265339E" w14:textId="77777777" w:rsidR="00A962D0" w:rsidRPr="00A05238" w:rsidRDefault="00A962D0" w:rsidP="00A962D0">
      <w:pPr>
        <w:rPr>
          <w:rFonts w:ascii="Arial" w:hAnsi="Arial" w:cs="Arial"/>
          <w:b/>
          <w:sz w:val="22"/>
          <w:szCs w:val="22"/>
        </w:rPr>
      </w:pPr>
      <w:r w:rsidRPr="00A05238">
        <w:rPr>
          <w:rFonts w:ascii="Arial" w:hAnsi="Arial" w:cs="Arial"/>
          <w:b/>
          <w:sz w:val="22"/>
          <w:szCs w:val="22"/>
        </w:rPr>
        <w:t xml:space="preserve">SCOPE </w:t>
      </w:r>
      <w:r w:rsidR="00D870E9" w:rsidRPr="00A05238">
        <w:rPr>
          <w:rFonts w:ascii="Arial" w:hAnsi="Arial" w:cs="Arial"/>
          <w:b/>
          <w:sz w:val="22"/>
          <w:szCs w:val="22"/>
        </w:rPr>
        <w:t xml:space="preserve">AND OBJECTIVES OF </w:t>
      </w:r>
      <w:r w:rsidRPr="00A05238">
        <w:rPr>
          <w:rFonts w:ascii="Arial" w:hAnsi="Arial" w:cs="Arial"/>
          <w:b/>
          <w:sz w:val="22"/>
          <w:szCs w:val="22"/>
        </w:rPr>
        <w:t>AUDIT</w:t>
      </w:r>
    </w:p>
    <w:p w14:paraId="6F7A09BD" w14:textId="77777777" w:rsidR="00A962D0" w:rsidRPr="00A05238" w:rsidRDefault="00A962D0" w:rsidP="00A962D0">
      <w:pPr>
        <w:rPr>
          <w:rFonts w:ascii="Arial" w:hAnsi="Arial" w:cs="Arial"/>
          <w:b/>
          <w:sz w:val="22"/>
          <w:szCs w:val="22"/>
        </w:rPr>
      </w:pPr>
    </w:p>
    <w:p w14:paraId="37D49398" w14:textId="3D1C5405" w:rsidR="00A962D0" w:rsidRPr="00A05238" w:rsidRDefault="007B339F" w:rsidP="00A962D0">
      <w:pPr>
        <w:jc w:val="both"/>
        <w:rPr>
          <w:rFonts w:ascii="Arial" w:hAnsi="Arial" w:cs="Arial"/>
          <w:sz w:val="22"/>
          <w:szCs w:val="22"/>
        </w:rPr>
      </w:pPr>
      <w:r w:rsidRPr="00A05238">
        <w:rPr>
          <w:rFonts w:ascii="Arial" w:hAnsi="Arial" w:cs="Arial"/>
          <w:sz w:val="22"/>
          <w:szCs w:val="22"/>
        </w:rPr>
        <w:t>The</w:t>
      </w:r>
      <w:r w:rsidR="00A962D0" w:rsidRPr="00A05238">
        <w:rPr>
          <w:rFonts w:ascii="Arial" w:hAnsi="Arial" w:cs="Arial"/>
          <w:sz w:val="22"/>
          <w:szCs w:val="22"/>
        </w:rPr>
        <w:t xml:space="preserve"> audit covered</w:t>
      </w:r>
      <w:r w:rsidRPr="00A05238">
        <w:rPr>
          <w:rFonts w:ascii="Arial" w:hAnsi="Arial" w:cs="Arial"/>
          <w:sz w:val="22"/>
          <w:szCs w:val="22"/>
        </w:rPr>
        <w:t xml:space="preserve"> the examination</w:t>
      </w:r>
      <w:r w:rsidR="005D7658" w:rsidRPr="00A05238">
        <w:rPr>
          <w:rFonts w:ascii="Arial" w:hAnsi="Arial" w:cs="Arial"/>
          <w:sz w:val="22"/>
          <w:szCs w:val="22"/>
        </w:rPr>
        <w:t>,</w:t>
      </w:r>
      <w:r w:rsidR="00FB0B9E" w:rsidRPr="00A05238">
        <w:rPr>
          <w:rFonts w:ascii="Arial" w:hAnsi="Arial" w:cs="Arial"/>
          <w:sz w:val="22"/>
          <w:szCs w:val="22"/>
        </w:rPr>
        <w:t xml:space="preserve"> on a test basis</w:t>
      </w:r>
      <w:r w:rsidR="005D7658" w:rsidRPr="00A05238">
        <w:rPr>
          <w:rFonts w:ascii="Arial" w:hAnsi="Arial" w:cs="Arial"/>
          <w:sz w:val="22"/>
          <w:szCs w:val="22"/>
        </w:rPr>
        <w:t>,</w:t>
      </w:r>
      <w:r w:rsidRPr="00A05238">
        <w:rPr>
          <w:rFonts w:ascii="Arial" w:hAnsi="Arial" w:cs="Arial"/>
          <w:sz w:val="22"/>
          <w:szCs w:val="22"/>
        </w:rPr>
        <w:t xml:space="preserve"> of transactions and accounts of </w:t>
      </w:r>
      <w:r w:rsidR="007321AD" w:rsidRPr="00A05238">
        <w:rPr>
          <w:rFonts w:ascii="Arial" w:hAnsi="Arial" w:cs="Arial"/>
          <w:sz w:val="22"/>
          <w:szCs w:val="22"/>
        </w:rPr>
        <w:t xml:space="preserve">OFB </w:t>
      </w:r>
      <w:r w:rsidRPr="00A05238">
        <w:rPr>
          <w:rFonts w:ascii="Arial" w:hAnsi="Arial" w:cs="Arial"/>
          <w:sz w:val="22"/>
          <w:szCs w:val="22"/>
        </w:rPr>
        <w:t>for</w:t>
      </w:r>
      <w:r w:rsidR="001A3D25" w:rsidRPr="00A05238">
        <w:rPr>
          <w:rFonts w:ascii="Arial" w:hAnsi="Arial" w:cs="Arial"/>
          <w:sz w:val="22"/>
          <w:szCs w:val="22"/>
        </w:rPr>
        <w:t xml:space="preserve"> </w:t>
      </w:r>
      <w:r w:rsidRPr="00A05238">
        <w:rPr>
          <w:rFonts w:ascii="Arial" w:hAnsi="Arial" w:cs="Arial"/>
          <w:sz w:val="22"/>
          <w:szCs w:val="22"/>
        </w:rPr>
        <w:t>the period January 1 to December 31, 20</w:t>
      </w:r>
      <w:r w:rsidR="00900B93" w:rsidRPr="00A05238">
        <w:rPr>
          <w:rFonts w:ascii="Arial" w:hAnsi="Arial" w:cs="Arial"/>
          <w:sz w:val="22"/>
          <w:szCs w:val="22"/>
        </w:rPr>
        <w:t>2</w:t>
      </w:r>
      <w:r w:rsidR="006702B9" w:rsidRPr="00A05238">
        <w:rPr>
          <w:rFonts w:ascii="Arial" w:hAnsi="Arial" w:cs="Arial"/>
          <w:sz w:val="22"/>
          <w:szCs w:val="22"/>
        </w:rPr>
        <w:t>2</w:t>
      </w:r>
      <w:r w:rsidRPr="00A05238">
        <w:rPr>
          <w:rFonts w:ascii="Arial" w:hAnsi="Arial" w:cs="Arial"/>
          <w:sz w:val="22"/>
          <w:szCs w:val="22"/>
        </w:rPr>
        <w:t xml:space="preserve"> in accordance with the </w:t>
      </w:r>
      <w:r w:rsidR="00FB0B9E" w:rsidRPr="00A05238">
        <w:rPr>
          <w:rFonts w:ascii="Arial" w:hAnsi="Arial" w:cs="Arial"/>
          <w:sz w:val="22"/>
          <w:szCs w:val="22"/>
        </w:rPr>
        <w:t xml:space="preserve">International Standards of Supreme Audit Institutions </w:t>
      </w:r>
      <w:r w:rsidRPr="00A05238">
        <w:rPr>
          <w:rFonts w:ascii="Arial" w:hAnsi="Arial" w:cs="Arial"/>
          <w:sz w:val="22"/>
          <w:szCs w:val="22"/>
        </w:rPr>
        <w:t>to enable us to express an opinion on the fairness of presentation of the financial statements for the years ended December 31, 20</w:t>
      </w:r>
      <w:r w:rsidR="00900B93" w:rsidRPr="00A05238">
        <w:rPr>
          <w:rFonts w:ascii="Arial" w:hAnsi="Arial" w:cs="Arial"/>
          <w:sz w:val="22"/>
          <w:szCs w:val="22"/>
        </w:rPr>
        <w:t>2</w:t>
      </w:r>
      <w:r w:rsidR="006702B9" w:rsidRPr="00A05238">
        <w:rPr>
          <w:rFonts w:ascii="Arial" w:hAnsi="Arial" w:cs="Arial"/>
          <w:sz w:val="22"/>
          <w:szCs w:val="22"/>
        </w:rPr>
        <w:t>2</w:t>
      </w:r>
      <w:r w:rsidRPr="00A05238">
        <w:rPr>
          <w:rFonts w:ascii="Arial" w:hAnsi="Arial" w:cs="Arial"/>
          <w:sz w:val="22"/>
          <w:szCs w:val="22"/>
        </w:rPr>
        <w:t xml:space="preserve"> and</w:t>
      </w:r>
      <w:r w:rsidR="003750A1" w:rsidRPr="00A05238">
        <w:rPr>
          <w:rFonts w:ascii="Arial" w:hAnsi="Arial" w:cs="Arial"/>
          <w:sz w:val="22"/>
          <w:szCs w:val="22"/>
        </w:rPr>
        <w:t xml:space="preserve"> 20</w:t>
      </w:r>
      <w:r w:rsidR="007D253E" w:rsidRPr="00A05238">
        <w:rPr>
          <w:rFonts w:ascii="Arial" w:hAnsi="Arial" w:cs="Arial"/>
          <w:sz w:val="22"/>
          <w:szCs w:val="22"/>
        </w:rPr>
        <w:t>2</w:t>
      </w:r>
      <w:r w:rsidR="006702B9" w:rsidRPr="00A05238">
        <w:rPr>
          <w:rFonts w:ascii="Arial" w:hAnsi="Arial" w:cs="Arial"/>
          <w:sz w:val="22"/>
          <w:szCs w:val="22"/>
        </w:rPr>
        <w:t>1</w:t>
      </w:r>
      <w:r w:rsidR="003750A1" w:rsidRPr="00A05238">
        <w:rPr>
          <w:rFonts w:ascii="Arial" w:hAnsi="Arial" w:cs="Arial"/>
          <w:sz w:val="22"/>
          <w:szCs w:val="22"/>
        </w:rPr>
        <w:t xml:space="preserve">. </w:t>
      </w:r>
      <w:r w:rsidR="00470F7A" w:rsidRPr="00A05238">
        <w:rPr>
          <w:rFonts w:ascii="Arial" w:hAnsi="Arial" w:cs="Arial"/>
          <w:sz w:val="22"/>
          <w:szCs w:val="22"/>
        </w:rPr>
        <w:t xml:space="preserve"> </w:t>
      </w:r>
      <w:r w:rsidR="003750A1" w:rsidRPr="00A05238">
        <w:rPr>
          <w:rFonts w:ascii="Arial" w:hAnsi="Arial" w:cs="Arial"/>
          <w:sz w:val="22"/>
          <w:szCs w:val="22"/>
        </w:rPr>
        <w:t>Also, we conducted our audit to assess compliance with pertinent laws, rules and</w:t>
      </w:r>
      <w:r w:rsidRPr="00A05238">
        <w:rPr>
          <w:rFonts w:ascii="Arial" w:hAnsi="Arial" w:cs="Arial"/>
          <w:sz w:val="22"/>
          <w:szCs w:val="22"/>
        </w:rPr>
        <w:t xml:space="preserve"> regulations, as well as adherence to prescribed policies and procedures</w:t>
      </w:r>
      <w:r w:rsidR="00A47AD5" w:rsidRPr="00A05238">
        <w:rPr>
          <w:rFonts w:ascii="Arial" w:hAnsi="Arial" w:cs="Arial"/>
          <w:sz w:val="22"/>
          <w:szCs w:val="22"/>
        </w:rPr>
        <w:t>.</w:t>
      </w:r>
    </w:p>
    <w:p w14:paraId="712EF27A" w14:textId="77777777" w:rsidR="00572298" w:rsidRPr="00A05238" w:rsidRDefault="00572298" w:rsidP="00A962D0">
      <w:pPr>
        <w:jc w:val="both"/>
        <w:rPr>
          <w:rFonts w:ascii="Arial" w:hAnsi="Arial" w:cs="Arial"/>
          <w:sz w:val="22"/>
          <w:szCs w:val="22"/>
        </w:rPr>
      </w:pPr>
    </w:p>
    <w:p w14:paraId="4CF27574" w14:textId="77777777" w:rsidR="00AE04FD" w:rsidRPr="00A05238" w:rsidRDefault="00AE04FD" w:rsidP="00A962D0">
      <w:pPr>
        <w:jc w:val="both"/>
        <w:rPr>
          <w:rFonts w:ascii="Arial" w:hAnsi="Arial" w:cs="Arial"/>
          <w:sz w:val="22"/>
          <w:szCs w:val="22"/>
        </w:rPr>
      </w:pPr>
    </w:p>
    <w:p w14:paraId="4C56B696" w14:textId="77777777" w:rsidR="0073287C" w:rsidRPr="00A05238" w:rsidRDefault="0073287C" w:rsidP="00A962D0">
      <w:pPr>
        <w:jc w:val="both"/>
        <w:rPr>
          <w:rFonts w:ascii="Arial" w:hAnsi="Arial" w:cs="Arial"/>
          <w:sz w:val="22"/>
          <w:szCs w:val="22"/>
        </w:rPr>
      </w:pPr>
    </w:p>
    <w:p w14:paraId="75EAE0C0" w14:textId="77777777" w:rsidR="0073287C" w:rsidRPr="00A05238" w:rsidRDefault="0073287C" w:rsidP="00A962D0">
      <w:pPr>
        <w:jc w:val="both"/>
        <w:rPr>
          <w:rFonts w:ascii="Arial" w:hAnsi="Arial" w:cs="Arial"/>
          <w:sz w:val="22"/>
          <w:szCs w:val="22"/>
        </w:rPr>
      </w:pPr>
    </w:p>
    <w:p w14:paraId="4AAD84A5" w14:textId="77777777" w:rsidR="0073287C" w:rsidRPr="00A05238" w:rsidRDefault="0073287C" w:rsidP="00A962D0">
      <w:pPr>
        <w:jc w:val="both"/>
        <w:rPr>
          <w:rFonts w:ascii="Arial" w:hAnsi="Arial" w:cs="Arial"/>
          <w:sz w:val="22"/>
          <w:szCs w:val="22"/>
        </w:rPr>
      </w:pPr>
    </w:p>
    <w:p w14:paraId="43E3BA5F" w14:textId="77777777" w:rsidR="0073287C" w:rsidRPr="00A05238" w:rsidRDefault="0073287C" w:rsidP="00A962D0">
      <w:pPr>
        <w:jc w:val="both"/>
        <w:rPr>
          <w:rFonts w:ascii="Arial" w:hAnsi="Arial" w:cs="Arial"/>
          <w:sz w:val="22"/>
          <w:szCs w:val="22"/>
        </w:rPr>
      </w:pPr>
    </w:p>
    <w:p w14:paraId="0C90CA52" w14:textId="77777777" w:rsidR="00C430D9" w:rsidRPr="00A05238" w:rsidRDefault="00C430D9">
      <w:pPr>
        <w:jc w:val="both"/>
        <w:rPr>
          <w:rFonts w:ascii="Arial" w:hAnsi="Arial" w:cs="Arial"/>
          <w:sz w:val="22"/>
          <w:szCs w:val="22"/>
        </w:rPr>
      </w:pPr>
      <w:r w:rsidRPr="00A05238">
        <w:rPr>
          <w:rFonts w:ascii="Arial" w:hAnsi="Arial" w:cs="Arial"/>
          <w:b/>
          <w:sz w:val="22"/>
          <w:szCs w:val="22"/>
        </w:rPr>
        <w:lastRenderedPageBreak/>
        <w:t>FINANCIAL HIGHLIGHTS</w:t>
      </w:r>
      <w:r w:rsidR="006B7CF8" w:rsidRPr="00A05238">
        <w:rPr>
          <w:rFonts w:ascii="Arial" w:hAnsi="Arial" w:cs="Arial"/>
          <w:b/>
          <w:sz w:val="22"/>
          <w:szCs w:val="22"/>
        </w:rPr>
        <w:t xml:space="preserve"> </w:t>
      </w:r>
      <w:r w:rsidR="006B7CF8" w:rsidRPr="00A05238">
        <w:rPr>
          <w:rFonts w:ascii="Arial" w:hAnsi="Arial" w:cs="Arial"/>
          <w:sz w:val="22"/>
          <w:szCs w:val="22"/>
        </w:rPr>
        <w:t>(In Philippine Peso)</w:t>
      </w:r>
    </w:p>
    <w:p w14:paraId="29AE63D6" w14:textId="77777777" w:rsidR="006B1BF4" w:rsidRPr="00A05238" w:rsidRDefault="006B1BF4">
      <w:pPr>
        <w:tabs>
          <w:tab w:val="left" w:pos="7530"/>
        </w:tabs>
        <w:rPr>
          <w:rFonts w:ascii="Arial" w:hAnsi="Arial" w:cs="Arial"/>
          <w:sz w:val="22"/>
          <w:szCs w:val="22"/>
        </w:rPr>
      </w:pPr>
    </w:p>
    <w:p w14:paraId="2238DD7D" w14:textId="77777777" w:rsidR="00C430D9" w:rsidRPr="00A05238" w:rsidRDefault="00C430D9" w:rsidP="00864B4F">
      <w:pPr>
        <w:numPr>
          <w:ilvl w:val="0"/>
          <w:numId w:val="1"/>
        </w:numPr>
        <w:tabs>
          <w:tab w:val="clear" w:pos="1440"/>
        </w:tabs>
        <w:ind w:left="0" w:firstLine="0"/>
        <w:rPr>
          <w:rFonts w:ascii="Arial" w:hAnsi="Arial" w:cs="Arial"/>
          <w:sz w:val="22"/>
          <w:szCs w:val="22"/>
        </w:rPr>
      </w:pPr>
      <w:r w:rsidRPr="00A05238">
        <w:rPr>
          <w:rFonts w:ascii="Arial" w:hAnsi="Arial" w:cs="Arial"/>
          <w:sz w:val="22"/>
          <w:szCs w:val="22"/>
        </w:rPr>
        <w:t>Comparative Financi</w:t>
      </w:r>
      <w:r w:rsidR="009E76D9" w:rsidRPr="00A05238">
        <w:rPr>
          <w:rFonts w:ascii="Arial" w:hAnsi="Arial" w:cs="Arial"/>
          <w:sz w:val="22"/>
          <w:szCs w:val="22"/>
        </w:rPr>
        <w:t>al Position</w:t>
      </w:r>
    </w:p>
    <w:p w14:paraId="7A95C897" w14:textId="77777777" w:rsidR="00C430D9" w:rsidRPr="00A05238" w:rsidRDefault="00C430D9">
      <w:pPr>
        <w:rPr>
          <w:rFonts w:ascii="Arial" w:hAnsi="Arial" w:cs="Arial"/>
          <w:sz w:val="22"/>
          <w:szCs w:val="22"/>
        </w:rPr>
      </w:pPr>
    </w:p>
    <w:tbl>
      <w:tblPr>
        <w:tblW w:w="8982" w:type="dxa"/>
        <w:tblInd w:w="108" w:type="dxa"/>
        <w:tblLayout w:type="fixed"/>
        <w:tblCellMar>
          <w:left w:w="115" w:type="dxa"/>
          <w:right w:w="115" w:type="dxa"/>
        </w:tblCellMar>
        <w:tblLook w:val="01E0" w:firstRow="1" w:lastRow="1" w:firstColumn="1" w:lastColumn="1" w:noHBand="0" w:noVBand="0"/>
      </w:tblPr>
      <w:tblGrid>
        <w:gridCol w:w="3517"/>
        <w:gridCol w:w="1710"/>
        <w:gridCol w:w="1890"/>
        <w:gridCol w:w="1865"/>
      </w:tblGrid>
      <w:tr w:rsidR="00A05238" w:rsidRPr="00A05238" w14:paraId="747DA739" w14:textId="77777777" w:rsidTr="00FC280A">
        <w:trPr>
          <w:trHeight w:val="283"/>
        </w:trPr>
        <w:tc>
          <w:tcPr>
            <w:tcW w:w="3517" w:type="dxa"/>
            <w:tcBorders>
              <w:top w:val="single" w:sz="4" w:space="0" w:color="auto"/>
              <w:bottom w:val="single" w:sz="4" w:space="0" w:color="auto"/>
            </w:tcBorders>
            <w:vAlign w:val="center"/>
          </w:tcPr>
          <w:p w14:paraId="5F3D544C" w14:textId="77777777" w:rsidR="00C430D9" w:rsidRPr="00A05238" w:rsidRDefault="00F3594B" w:rsidP="003747B1">
            <w:pPr>
              <w:jc w:val="center"/>
              <w:rPr>
                <w:rFonts w:ascii="Arial" w:hAnsi="Arial" w:cs="Arial"/>
                <w:b/>
                <w:sz w:val="22"/>
                <w:szCs w:val="22"/>
              </w:rPr>
            </w:pPr>
            <w:r w:rsidRPr="00A05238">
              <w:rPr>
                <w:rFonts w:ascii="Arial" w:hAnsi="Arial" w:cs="Arial"/>
                <w:b/>
                <w:sz w:val="22"/>
                <w:szCs w:val="22"/>
              </w:rPr>
              <w:t>Particulars</w:t>
            </w:r>
          </w:p>
        </w:tc>
        <w:tc>
          <w:tcPr>
            <w:tcW w:w="1710" w:type="dxa"/>
            <w:tcBorders>
              <w:top w:val="single" w:sz="4" w:space="0" w:color="auto"/>
              <w:bottom w:val="single" w:sz="4" w:space="0" w:color="auto"/>
            </w:tcBorders>
            <w:vAlign w:val="center"/>
          </w:tcPr>
          <w:p w14:paraId="4ED7C2CC" w14:textId="044830A1" w:rsidR="00F3594B" w:rsidRPr="00A05238" w:rsidRDefault="007D253E" w:rsidP="0061196E">
            <w:pPr>
              <w:jc w:val="center"/>
              <w:rPr>
                <w:rFonts w:ascii="Arial" w:hAnsi="Arial" w:cs="Arial"/>
                <w:b/>
                <w:sz w:val="22"/>
                <w:szCs w:val="22"/>
              </w:rPr>
            </w:pPr>
            <w:r w:rsidRPr="00A05238">
              <w:rPr>
                <w:rFonts w:ascii="Arial" w:hAnsi="Arial" w:cs="Arial"/>
                <w:b/>
                <w:sz w:val="22"/>
                <w:szCs w:val="22"/>
              </w:rPr>
              <w:t>202</w:t>
            </w:r>
            <w:r w:rsidR="006702B9" w:rsidRPr="00A05238">
              <w:rPr>
                <w:rFonts w:ascii="Arial" w:hAnsi="Arial" w:cs="Arial"/>
                <w:b/>
                <w:sz w:val="22"/>
                <w:szCs w:val="22"/>
              </w:rPr>
              <w:t>2</w:t>
            </w:r>
          </w:p>
        </w:tc>
        <w:tc>
          <w:tcPr>
            <w:tcW w:w="1890" w:type="dxa"/>
            <w:tcBorders>
              <w:top w:val="single" w:sz="4" w:space="0" w:color="auto"/>
              <w:bottom w:val="single" w:sz="4" w:space="0" w:color="auto"/>
            </w:tcBorders>
            <w:vAlign w:val="bottom"/>
          </w:tcPr>
          <w:p w14:paraId="4658E81F" w14:textId="694F88E2" w:rsidR="00F3594B" w:rsidRPr="00A05238" w:rsidRDefault="007D253E" w:rsidP="007D253E">
            <w:pPr>
              <w:tabs>
                <w:tab w:val="left" w:pos="1655"/>
              </w:tabs>
              <w:ind w:left="155"/>
              <w:jc w:val="center"/>
              <w:rPr>
                <w:rFonts w:ascii="Arial" w:hAnsi="Arial" w:cs="Arial"/>
                <w:b/>
                <w:sz w:val="22"/>
                <w:szCs w:val="22"/>
              </w:rPr>
            </w:pPr>
            <w:r w:rsidRPr="00A05238">
              <w:rPr>
                <w:rFonts w:ascii="Arial" w:hAnsi="Arial" w:cs="Arial"/>
                <w:b/>
                <w:sz w:val="22"/>
                <w:szCs w:val="22"/>
              </w:rPr>
              <w:t>202</w:t>
            </w:r>
            <w:r w:rsidR="006702B9" w:rsidRPr="00A05238">
              <w:rPr>
                <w:rFonts w:ascii="Arial" w:hAnsi="Arial" w:cs="Arial"/>
                <w:b/>
                <w:sz w:val="22"/>
                <w:szCs w:val="22"/>
              </w:rPr>
              <w:t>1</w:t>
            </w:r>
          </w:p>
          <w:p w14:paraId="5BCDC933" w14:textId="77777777" w:rsidR="001B3847" w:rsidRPr="00A05238" w:rsidRDefault="001B3847" w:rsidP="007D253E">
            <w:pPr>
              <w:tabs>
                <w:tab w:val="left" w:pos="1655"/>
              </w:tabs>
              <w:ind w:left="155"/>
              <w:jc w:val="center"/>
              <w:rPr>
                <w:rFonts w:ascii="Arial" w:hAnsi="Arial" w:cs="Arial"/>
                <w:b/>
                <w:sz w:val="22"/>
                <w:szCs w:val="22"/>
              </w:rPr>
            </w:pPr>
            <w:r w:rsidRPr="00A05238">
              <w:rPr>
                <w:rFonts w:ascii="Arial" w:hAnsi="Arial" w:cs="Arial"/>
                <w:b/>
                <w:sz w:val="22"/>
                <w:szCs w:val="22"/>
              </w:rPr>
              <w:t>As restated</w:t>
            </w:r>
          </w:p>
        </w:tc>
        <w:tc>
          <w:tcPr>
            <w:tcW w:w="1865" w:type="dxa"/>
            <w:tcBorders>
              <w:top w:val="single" w:sz="4" w:space="0" w:color="auto"/>
              <w:bottom w:val="single" w:sz="4" w:space="0" w:color="auto"/>
            </w:tcBorders>
            <w:vAlign w:val="center"/>
          </w:tcPr>
          <w:p w14:paraId="00AC7E80" w14:textId="353BB6B6" w:rsidR="00C430D9" w:rsidRPr="00A05238" w:rsidRDefault="00A671B5" w:rsidP="00FC280A">
            <w:pPr>
              <w:ind w:left="288"/>
              <w:jc w:val="center"/>
              <w:rPr>
                <w:rFonts w:ascii="Arial" w:hAnsi="Arial" w:cs="Arial"/>
                <w:b/>
                <w:sz w:val="22"/>
                <w:szCs w:val="22"/>
              </w:rPr>
            </w:pPr>
            <w:r w:rsidRPr="00A05238">
              <w:rPr>
                <w:rFonts w:ascii="Arial" w:hAnsi="Arial" w:cs="Arial"/>
                <w:b/>
                <w:sz w:val="22"/>
                <w:szCs w:val="22"/>
              </w:rPr>
              <w:t>Increase</w:t>
            </w:r>
          </w:p>
        </w:tc>
      </w:tr>
      <w:tr w:rsidR="00A05238" w:rsidRPr="00A05238" w14:paraId="4AE1B19C" w14:textId="77777777" w:rsidTr="006F7B08">
        <w:trPr>
          <w:trHeight w:val="242"/>
        </w:trPr>
        <w:tc>
          <w:tcPr>
            <w:tcW w:w="3517" w:type="dxa"/>
            <w:vAlign w:val="center"/>
          </w:tcPr>
          <w:p w14:paraId="138534CA" w14:textId="6FA0952D" w:rsidR="006702B9" w:rsidRPr="00A05238" w:rsidRDefault="006702B9" w:rsidP="006702B9">
            <w:pPr>
              <w:rPr>
                <w:rFonts w:ascii="Arial" w:hAnsi="Arial" w:cs="Arial"/>
                <w:sz w:val="22"/>
                <w:szCs w:val="22"/>
              </w:rPr>
            </w:pPr>
            <w:r w:rsidRPr="00A05238">
              <w:rPr>
                <w:rFonts w:ascii="Arial" w:hAnsi="Arial" w:cs="Arial"/>
                <w:sz w:val="22"/>
                <w:szCs w:val="22"/>
              </w:rPr>
              <w:t>Assets</w:t>
            </w:r>
          </w:p>
        </w:tc>
        <w:tc>
          <w:tcPr>
            <w:tcW w:w="1710" w:type="dxa"/>
            <w:vAlign w:val="center"/>
          </w:tcPr>
          <w:p w14:paraId="7846EACB" w14:textId="4744F23F" w:rsidR="006702B9" w:rsidRPr="00A05238" w:rsidRDefault="006F7B08" w:rsidP="006702B9">
            <w:pPr>
              <w:jc w:val="right"/>
              <w:rPr>
                <w:rFonts w:ascii="Arial" w:hAnsi="Arial" w:cs="Arial"/>
                <w:bCs/>
                <w:sz w:val="22"/>
                <w:szCs w:val="22"/>
              </w:rPr>
            </w:pPr>
            <w:r w:rsidRPr="00A05238">
              <w:rPr>
                <w:rFonts w:ascii="Arial" w:hAnsi="Arial" w:cs="Arial"/>
                <w:bCs/>
                <w:sz w:val="22"/>
                <w:szCs w:val="22"/>
              </w:rPr>
              <w:t>4,490,042,69</w:t>
            </w:r>
            <w:r w:rsidR="001231BB" w:rsidRPr="00A05238">
              <w:rPr>
                <w:rFonts w:ascii="Arial" w:hAnsi="Arial" w:cs="Arial"/>
                <w:bCs/>
                <w:sz w:val="22"/>
                <w:szCs w:val="22"/>
              </w:rPr>
              <w:t>4</w:t>
            </w:r>
          </w:p>
        </w:tc>
        <w:tc>
          <w:tcPr>
            <w:tcW w:w="1890" w:type="dxa"/>
            <w:vAlign w:val="center"/>
          </w:tcPr>
          <w:p w14:paraId="53AA5D8A" w14:textId="05BFBFDE" w:rsidR="006702B9" w:rsidRPr="00A05238" w:rsidRDefault="006F7B08" w:rsidP="006702B9">
            <w:pPr>
              <w:jc w:val="right"/>
              <w:rPr>
                <w:rFonts w:ascii="Arial" w:hAnsi="Arial" w:cs="Arial"/>
                <w:bCs/>
                <w:sz w:val="22"/>
                <w:szCs w:val="22"/>
              </w:rPr>
            </w:pPr>
            <w:r w:rsidRPr="00A05238">
              <w:rPr>
                <w:rFonts w:ascii="Arial" w:hAnsi="Arial" w:cs="Arial"/>
                <w:bCs/>
                <w:sz w:val="22"/>
                <w:szCs w:val="22"/>
              </w:rPr>
              <w:t>3,884,879,455</w:t>
            </w:r>
          </w:p>
        </w:tc>
        <w:tc>
          <w:tcPr>
            <w:tcW w:w="1865" w:type="dxa"/>
            <w:tcBorders>
              <w:top w:val="nil"/>
              <w:left w:val="nil"/>
              <w:bottom w:val="nil"/>
              <w:right w:val="nil"/>
            </w:tcBorders>
            <w:shd w:val="clear" w:color="auto" w:fill="auto"/>
            <w:vAlign w:val="bottom"/>
          </w:tcPr>
          <w:p w14:paraId="49D35145" w14:textId="2B37932D" w:rsidR="006702B9" w:rsidRPr="00A05238" w:rsidRDefault="006F7B08" w:rsidP="006702B9">
            <w:pPr>
              <w:ind w:right="27"/>
              <w:jc w:val="right"/>
              <w:rPr>
                <w:rFonts w:ascii="Arial" w:hAnsi="Arial" w:cs="Arial"/>
                <w:sz w:val="22"/>
                <w:szCs w:val="22"/>
                <w:lang w:val="en-PH" w:eastAsia="en-PH"/>
              </w:rPr>
            </w:pPr>
            <w:r w:rsidRPr="00A05238">
              <w:rPr>
                <w:rFonts w:ascii="Arial" w:hAnsi="Arial" w:cs="Arial"/>
                <w:sz w:val="22"/>
                <w:szCs w:val="22"/>
                <w:lang w:val="en-PH" w:eastAsia="en-PH"/>
              </w:rPr>
              <w:t>605,163,23</w:t>
            </w:r>
            <w:r w:rsidR="001231BB" w:rsidRPr="00A05238">
              <w:rPr>
                <w:rFonts w:ascii="Arial" w:hAnsi="Arial" w:cs="Arial"/>
                <w:sz w:val="22"/>
                <w:szCs w:val="22"/>
                <w:lang w:val="en-PH" w:eastAsia="en-PH"/>
              </w:rPr>
              <w:t>9</w:t>
            </w:r>
          </w:p>
        </w:tc>
      </w:tr>
      <w:tr w:rsidR="00A05238" w:rsidRPr="00A05238" w14:paraId="7CF04154" w14:textId="77777777" w:rsidTr="006F7B08">
        <w:trPr>
          <w:trHeight w:val="243"/>
        </w:trPr>
        <w:tc>
          <w:tcPr>
            <w:tcW w:w="3517" w:type="dxa"/>
            <w:vAlign w:val="center"/>
          </w:tcPr>
          <w:p w14:paraId="4F679CF1" w14:textId="77777777" w:rsidR="006702B9" w:rsidRPr="00A05238" w:rsidRDefault="006702B9" w:rsidP="006702B9">
            <w:pPr>
              <w:rPr>
                <w:rFonts w:ascii="Arial" w:hAnsi="Arial" w:cs="Arial"/>
                <w:sz w:val="22"/>
                <w:szCs w:val="22"/>
              </w:rPr>
            </w:pPr>
            <w:r w:rsidRPr="00A05238">
              <w:rPr>
                <w:rFonts w:ascii="Arial" w:hAnsi="Arial" w:cs="Arial"/>
                <w:sz w:val="22"/>
                <w:szCs w:val="22"/>
              </w:rPr>
              <w:t>Liabilities</w:t>
            </w:r>
          </w:p>
        </w:tc>
        <w:tc>
          <w:tcPr>
            <w:tcW w:w="1710" w:type="dxa"/>
            <w:vAlign w:val="center"/>
          </w:tcPr>
          <w:p w14:paraId="54FC9946" w14:textId="78B89679" w:rsidR="006702B9" w:rsidRPr="00A05238" w:rsidRDefault="006F7B08" w:rsidP="006702B9">
            <w:pPr>
              <w:jc w:val="right"/>
              <w:rPr>
                <w:rFonts w:ascii="Arial" w:hAnsi="Arial" w:cs="Arial"/>
                <w:sz w:val="22"/>
                <w:szCs w:val="22"/>
              </w:rPr>
            </w:pPr>
            <w:r w:rsidRPr="00A05238">
              <w:rPr>
                <w:rFonts w:ascii="Arial" w:hAnsi="Arial" w:cs="Arial"/>
                <w:sz w:val="22"/>
                <w:szCs w:val="22"/>
              </w:rPr>
              <w:t>3,244,816,48</w:t>
            </w:r>
            <w:r w:rsidR="001231BB" w:rsidRPr="00A05238">
              <w:rPr>
                <w:rFonts w:ascii="Arial" w:hAnsi="Arial" w:cs="Arial"/>
                <w:sz w:val="22"/>
                <w:szCs w:val="22"/>
              </w:rPr>
              <w:t>8</w:t>
            </w:r>
          </w:p>
        </w:tc>
        <w:tc>
          <w:tcPr>
            <w:tcW w:w="1890" w:type="dxa"/>
            <w:vAlign w:val="center"/>
          </w:tcPr>
          <w:p w14:paraId="7990F675" w14:textId="23F29AFC" w:rsidR="006702B9" w:rsidRPr="00A05238" w:rsidRDefault="006F7B08" w:rsidP="006702B9">
            <w:pPr>
              <w:jc w:val="right"/>
              <w:rPr>
                <w:rFonts w:ascii="Arial" w:hAnsi="Arial" w:cs="Arial"/>
                <w:sz w:val="22"/>
                <w:szCs w:val="22"/>
              </w:rPr>
            </w:pPr>
            <w:r w:rsidRPr="00A05238">
              <w:rPr>
                <w:rFonts w:ascii="Arial" w:hAnsi="Arial" w:cs="Arial"/>
                <w:sz w:val="22"/>
                <w:szCs w:val="22"/>
              </w:rPr>
              <w:t>3,031,297,189</w:t>
            </w:r>
          </w:p>
        </w:tc>
        <w:tc>
          <w:tcPr>
            <w:tcW w:w="1865" w:type="dxa"/>
            <w:tcBorders>
              <w:top w:val="nil"/>
              <w:left w:val="nil"/>
              <w:bottom w:val="nil"/>
              <w:right w:val="nil"/>
            </w:tcBorders>
            <w:shd w:val="clear" w:color="auto" w:fill="auto"/>
            <w:vAlign w:val="bottom"/>
          </w:tcPr>
          <w:p w14:paraId="494BD326" w14:textId="71382278" w:rsidR="006702B9" w:rsidRPr="00A05238" w:rsidRDefault="006F7B08" w:rsidP="006702B9">
            <w:pPr>
              <w:ind w:right="27"/>
              <w:jc w:val="right"/>
              <w:rPr>
                <w:rFonts w:ascii="Arial" w:hAnsi="Arial" w:cs="Arial"/>
                <w:sz w:val="22"/>
                <w:szCs w:val="22"/>
              </w:rPr>
            </w:pPr>
            <w:r w:rsidRPr="00A05238">
              <w:rPr>
                <w:rFonts w:ascii="Arial" w:hAnsi="Arial" w:cs="Arial"/>
                <w:sz w:val="22"/>
                <w:szCs w:val="22"/>
              </w:rPr>
              <w:t>213,519,</w:t>
            </w:r>
            <w:r w:rsidR="001231BB" w:rsidRPr="00A05238">
              <w:rPr>
                <w:rFonts w:ascii="Arial" w:hAnsi="Arial" w:cs="Arial"/>
                <w:sz w:val="22"/>
                <w:szCs w:val="22"/>
              </w:rPr>
              <w:t>299</w:t>
            </w:r>
          </w:p>
        </w:tc>
      </w:tr>
      <w:tr w:rsidR="00A05238" w:rsidRPr="00A05238" w14:paraId="32F5DDE7" w14:textId="77777777" w:rsidTr="006F7B08">
        <w:trPr>
          <w:trHeight w:val="225"/>
        </w:trPr>
        <w:tc>
          <w:tcPr>
            <w:tcW w:w="3517" w:type="dxa"/>
            <w:tcBorders>
              <w:bottom w:val="single" w:sz="4" w:space="0" w:color="auto"/>
            </w:tcBorders>
            <w:vAlign w:val="center"/>
          </w:tcPr>
          <w:p w14:paraId="28071C44" w14:textId="77777777" w:rsidR="006702B9" w:rsidRPr="00A05238" w:rsidRDefault="006702B9" w:rsidP="006702B9">
            <w:pPr>
              <w:rPr>
                <w:rFonts w:ascii="Arial" w:hAnsi="Arial" w:cs="Arial"/>
                <w:sz w:val="22"/>
                <w:szCs w:val="22"/>
              </w:rPr>
            </w:pPr>
            <w:r w:rsidRPr="00A05238">
              <w:rPr>
                <w:rFonts w:ascii="Arial" w:hAnsi="Arial" w:cs="Arial"/>
                <w:sz w:val="22"/>
                <w:szCs w:val="22"/>
              </w:rPr>
              <w:t>Equity</w:t>
            </w:r>
          </w:p>
        </w:tc>
        <w:tc>
          <w:tcPr>
            <w:tcW w:w="1710" w:type="dxa"/>
            <w:tcBorders>
              <w:bottom w:val="single" w:sz="4" w:space="0" w:color="auto"/>
            </w:tcBorders>
            <w:vAlign w:val="center"/>
          </w:tcPr>
          <w:p w14:paraId="33D43425" w14:textId="416B5569" w:rsidR="006702B9" w:rsidRPr="00A05238" w:rsidRDefault="006F7B08" w:rsidP="006702B9">
            <w:pPr>
              <w:jc w:val="right"/>
              <w:rPr>
                <w:rFonts w:ascii="Arial" w:hAnsi="Arial" w:cs="Arial"/>
                <w:sz w:val="22"/>
                <w:szCs w:val="22"/>
              </w:rPr>
            </w:pPr>
            <w:r w:rsidRPr="00A05238">
              <w:rPr>
                <w:rFonts w:ascii="Arial" w:hAnsi="Arial" w:cs="Arial"/>
                <w:sz w:val="22"/>
                <w:szCs w:val="22"/>
              </w:rPr>
              <w:t>1,245,226,20</w:t>
            </w:r>
            <w:r w:rsidR="001231BB" w:rsidRPr="00A05238">
              <w:rPr>
                <w:rFonts w:ascii="Arial" w:hAnsi="Arial" w:cs="Arial"/>
                <w:sz w:val="22"/>
                <w:szCs w:val="22"/>
              </w:rPr>
              <w:t>6</w:t>
            </w:r>
          </w:p>
        </w:tc>
        <w:tc>
          <w:tcPr>
            <w:tcW w:w="1890" w:type="dxa"/>
            <w:tcBorders>
              <w:bottom w:val="single" w:sz="4" w:space="0" w:color="auto"/>
            </w:tcBorders>
            <w:vAlign w:val="center"/>
          </w:tcPr>
          <w:p w14:paraId="6EE1484E" w14:textId="641A2C81" w:rsidR="006702B9" w:rsidRPr="00A05238" w:rsidRDefault="006F7B08" w:rsidP="006702B9">
            <w:pPr>
              <w:jc w:val="right"/>
              <w:rPr>
                <w:rFonts w:ascii="Arial" w:hAnsi="Arial" w:cs="Arial"/>
                <w:sz w:val="22"/>
                <w:szCs w:val="22"/>
              </w:rPr>
            </w:pPr>
            <w:r w:rsidRPr="00A05238">
              <w:rPr>
                <w:rFonts w:ascii="Arial" w:hAnsi="Arial" w:cs="Arial"/>
                <w:sz w:val="22"/>
                <w:szCs w:val="22"/>
              </w:rPr>
              <w:t>853,582,266</w:t>
            </w:r>
          </w:p>
        </w:tc>
        <w:tc>
          <w:tcPr>
            <w:tcW w:w="1865" w:type="dxa"/>
            <w:tcBorders>
              <w:top w:val="nil"/>
              <w:left w:val="nil"/>
              <w:bottom w:val="single" w:sz="4" w:space="0" w:color="auto"/>
              <w:right w:val="nil"/>
            </w:tcBorders>
            <w:shd w:val="clear" w:color="auto" w:fill="auto"/>
            <w:vAlign w:val="bottom"/>
          </w:tcPr>
          <w:p w14:paraId="539FC282" w14:textId="52379635" w:rsidR="006702B9" w:rsidRPr="00A05238" w:rsidRDefault="006F7B08" w:rsidP="006702B9">
            <w:pPr>
              <w:ind w:right="6"/>
              <w:jc w:val="right"/>
              <w:rPr>
                <w:rFonts w:ascii="Arial" w:eastAsia="Arial Unicode MS" w:hAnsi="Arial" w:cs="Arial"/>
                <w:sz w:val="22"/>
                <w:szCs w:val="20"/>
              </w:rPr>
            </w:pPr>
            <w:r w:rsidRPr="00A05238">
              <w:rPr>
                <w:rFonts w:ascii="Arial" w:eastAsia="Arial Unicode MS" w:hAnsi="Arial" w:cs="Arial"/>
                <w:sz w:val="22"/>
                <w:szCs w:val="20"/>
              </w:rPr>
              <w:t>391,643,9</w:t>
            </w:r>
            <w:r w:rsidR="001231BB" w:rsidRPr="00A05238">
              <w:rPr>
                <w:rFonts w:ascii="Arial" w:eastAsia="Arial Unicode MS" w:hAnsi="Arial" w:cs="Arial"/>
                <w:sz w:val="22"/>
                <w:szCs w:val="20"/>
              </w:rPr>
              <w:t>40</w:t>
            </w:r>
          </w:p>
        </w:tc>
      </w:tr>
    </w:tbl>
    <w:p w14:paraId="1D4EB73E" w14:textId="77777777" w:rsidR="00C826B4" w:rsidRPr="00A05238" w:rsidRDefault="00C826B4" w:rsidP="00A962D0">
      <w:pPr>
        <w:tabs>
          <w:tab w:val="left" w:pos="2808"/>
          <w:tab w:val="left" w:pos="4788"/>
          <w:tab w:val="left" w:pos="6768"/>
        </w:tabs>
        <w:rPr>
          <w:rFonts w:ascii="Arial" w:hAnsi="Arial" w:cs="Arial"/>
          <w:sz w:val="22"/>
          <w:szCs w:val="22"/>
        </w:rPr>
      </w:pPr>
    </w:p>
    <w:p w14:paraId="6FD89492" w14:textId="77777777" w:rsidR="007E75C1" w:rsidRPr="00A05238" w:rsidRDefault="007E75C1" w:rsidP="00A962D0">
      <w:pPr>
        <w:tabs>
          <w:tab w:val="left" w:pos="2808"/>
          <w:tab w:val="left" w:pos="4788"/>
          <w:tab w:val="left" w:pos="6768"/>
        </w:tabs>
        <w:rPr>
          <w:rFonts w:ascii="Arial" w:hAnsi="Arial" w:cs="Arial"/>
          <w:sz w:val="22"/>
          <w:szCs w:val="22"/>
        </w:rPr>
      </w:pPr>
    </w:p>
    <w:p w14:paraId="62C89714" w14:textId="77777777" w:rsidR="00C430D9" w:rsidRPr="00A05238" w:rsidRDefault="009E76D9" w:rsidP="00C826B4">
      <w:pPr>
        <w:numPr>
          <w:ilvl w:val="0"/>
          <w:numId w:val="1"/>
        </w:numPr>
        <w:tabs>
          <w:tab w:val="clear" w:pos="1440"/>
        </w:tabs>
        <w:ind w:left="0" w:firstLine="0"/>
        <w:rPr>
          <w:rFonts w:ascii="Arial" w:hAnsi="Arial" w:cs="Arial"/>
          <w:sz w:val="22"/>
          <w:szCs w:val="22"/>
        </w:rPr>
      </w:pPr>
      <w:r w:rsidRPr="00A05238">
        <w:rPr>
          <w:rFonts w:ascii="Arial" w:hAnsi="Arial" w:cs="Arial"/>
          <w:sz w:val="22"/>
          <w:szCs w:val="22"/>
        </w:rPr>
        <w:t>C</w:t>
      </w:r>
      <w:r w:rsidR="00C430D9" w:rsidRPr="00A05238">
        <w:rPr>
          <w:rFonts w:ascii="Arial" w:hAnsi="Arial" w:cs="Arial"/>
          <w:sz w:val="22"/>
          <w:szCs w:val="22"/>
        </w:rPr>
        <w:t>omparative Results of</w:t>
      </w:r>
      <w:r w:rsidR="00CB00AC" w:rsidRPr="00A05238">
        <w:rPr>
          <w:rFonts w:ascii="Arial" w:hAnsi="Arial" w:cs="Arial"/>
          <w:sz w:val="22"/>
          <w:szCs w:val="22"/>
        </w:rPr>
        <w:t xml:space="preserve"> Operations </w:t>
      </w:r>
    </w:p>
    <w:p w14:paraId="4458C5CA" w14:textId="77777777" w:rsidR="00C430D9" w:rsidRPr="00A05238" w:rsidRDefault="00C430D9">
      <w:pPr>
        <w:rPr>
          <w:rFonts w:ascii="Arial" w:hAnsi="Arial" w:cs="Arial"/>
          <w:sz w:val="22"/>
          <w:szCs w:val="22"/>
        </w:rPr>
      </w:pPr>
    </w:p>
    <w:tbl>
      <w:tblPr>
        <w:tblW w:w="8910" w:type="dxa"/>
        <w:tblInd w:w="108" w:type="dxa"/>
        <w:tblLayout w:type="fixed"/>
        <w:tblLook w:val="01E0" w:firstRow="1" w:lastRow="1" w:firstColumn="1" w:lastColumn="1" w:noHBand="0" w:noVBand="0"/>
      </w:tblPr>
      <w:tblGrid>
        <w:gridCol w:w="3510"/>
        <w:gridCol w:w="90"/>
        <w:gridCol w:w="1620"/>
        <w:gridCol w:w="1800"/>
        <w:gridCol w:w="1890"/>
      </w:tblGrid>
      <w:tr w:rsidR="00A05238" w:rsidRPr="00A05238" w14:paraId="67BEB279" w14:textId="77777777" w:rsidTr="003116BF">
        <w:tc>
          <w:tcPr>
            <w:tcW w:w="3510" w:type="dxa"/>
            <w:tcBorders>
              <w:top w:val="single" w:sz="4" w:space="0" w:color="auto"/>
              <w:bottom w:val="single" w:sz="4" w:space="0" w:color="auto"/>
            </w:tcBorders>
            <w:vAlign w:val="center"/>
          </w:tcPr>
          <w:p w14:paraId="1CA8A2F6" w14:textId="77777777" w:rsidR="00FB0B9E" w:rsidRPr="00A05238" w:rsidRDefault="00FB0B9E" w:rsidP="003747B1">
            <w:pPr>
              <w:jc w:val="center"/>
              <w:rPr>
                <w:rFonts w:ascii="Arial" w:hAnsi="Arial" w:cs="Arial"/>
                <w:b/>
                <w:sz w:val="22"/>
                <w:szCs w:val="22"/>
              </w:rPr>
            </w:pPr>
            <w:r w:rsidRPr="00A05238">
              <w:rPr>
                <w:rFonts w:ascii="Arial" w:hAnsi="Arial" w:cs="Arial"/>
                <w:b/>
                <w:sz w:val="22"/>
                <w:szCs w:val="22"/>
              </w:rPr>
              <w:t>Particulars</w:t>
            </w:r>
          </w:p>
        </w:tc>
        <w:tc>
          <w:tcPr>
            <w:tcW w:w="1710" w:type="dxa"/>
            <w:gridSpan w:val="2"/>
            <w:tcBorders>
              <w:top w:val="single" w:sz="4" w:space="0" w:color="auto"/>
              <w:bottom w:val="single" w:sz="4" w:space="0" w:color="auto"/>
            </w:tcBorders>
            <w:vAlign w:val="center"/>
          </w:tcPr>
          <w:p w14:paraId="3938C7FB" w14:textId="025BB52D" w:rsidR="003747B1" w:rsidRPr="00A05238" w:rsidRDefault="007D253E" w:rsidP="0061196E">
            <w:pPr>
              <w:jc w:val="center"/>
              <w:rPr>
                <w:rFonts w:ascii="Arial" w:hAnsi="Arial" w:cs="Arial"/>
                <w:b/>
                <w:sz w:val="22"/>
                <w:szCs w:val="22"/>
              </w:rPr>
            </w:pPr>
            <w:r w:rsidRPr="00A05238">
              <w:rPr>
                <w:rFonts w:ascii="Arial" w:hAnsi="Arial" w:cs="Arial"/>
                <w:b/>
                <w:sz w:val="22"/>
                <w:szCs w:val="22"/>
              </w:rPr>
              <w:t>202</w:t>
            </w:r>
            <w:r w:rsidR="00007EB5" w:rsidRPr="00A05238">
              <w:rPr>
                <w:rFonts w:ascii="Arial" w:hAnsi="Arial" w:cs="Arial"/>
                <w:b/>
                <w:sz w:val="22"/>
                <w:szCs w:val="22"/>
              </w:rPr>
              <w:t>2</w:t>
            </w:r>
          </w:p>
        </w:tc>
        <w:tc>
          <w:tcPr>
            <w:tcW w:w="1800" w:type="dxa"/>
            <w:tcBorders>
              <w:top w:val="single" w:sz="4" w:space="0" w:color="auto"/>
              <w:bottom w:val="single" w:sz="4" w:space="0" w:color="auto"/>
            </w:tcBorders>
          </w:tcPr>
          <w:p w14:paraId="525CC0D3" w14:textId="6FBB4245" w:rsidR="003747B1" w:rsidRPr="00A05238" w:rsidRDefault="007D253E" w:rsidP="007D253E">
            <w:pPr>
              <w:ind w:left="162"/>
              <w:jc w:val="center"/>
              <w:rPr>
                <w:rFonts w:ascii="Arial" w:hAnsi="Arial" w:cs="Arial"/>
                <w:b/>
                <w:sz w:val="22"/>
                <w:szCs w:val="22"/>
              </w:rPr>
            </w:pPr>
            <w:r w:rsidRPr="00A05238">
              <w:rPr>
                <w:rFonts w:ascii="Arial" w:hAnsi="Arial" w:cs="Arial"/>
                <w:b/>
                <w:sz w:val="22"/>
                <w:szCs w:val="22"/>
              </w:rPr>
              <w:t>202</w:t>
            </w:r>
            <w:r w:rsidR="00007EB5" w:rsidRPr="00A05238">
              <w:rPr>
                <w:rFonts w:ascii="Arial" w:hAnsi="Arial" w:cs="Arial"/>
                <w:b/>
                <w:sz w:val="22"/>
                <w:szCs w:val="22"/>
              </w:rPr>
              <w:t>1</w:t>
            </w:r>
          </w:p>
          <w:p w14:paraId="4B5E33EC" w14:textId="77777777" w:rsidR="00AE04FD" w:rsidRPr="00A05238" w:rsidRDefault="00AE04FD" w:rsidP="007D253E">
            <w:pPr>
              <w:ind w:left="162"/>
              <w:jc w:val="center"/>
              <w:rPr>
                <w:rFonts w:ascii="Arial" w:hAnsi="Arial" w:cs="Arial"/>
                <w:b/>
                <w:sz w:val="22"/>
                <w:szCs w:val="22"/>
              </w:rPr>
            </w:pPr>
            <w:r w:rsidRPr="00A05238">
              <w:rPr>
                <w:rFonts w:ascii="Arial" w:hAnsi="Arial" w:cs="Arial"/>
                <w:b/>
                <w:sz w:val="22"/>
                <w:szCs w:val="22"/>
              </w:rPr>
              <w:t>As restated</w:t>
            </w:r>
          </w:p>
        </w:tc>
        <w:tc>
          <w:tcPr>
            <w:tcW w:w="1890" w:type="dxa"/>
            <w:tcBorders>
              <w:top w:val="single" w:sz="4" w:space="0" w:color="auto"/>
              <w:bottom w:val="single" w:sz="4" w:space="0" w:color="auto"/>
            </w:tcBorders>
            <w:vAlign w:val="center"/>
          </w:tcPr>
          <w:p w14:paraId="77FAB355" w14:textId="381A8A58" w:rsidR="00FB0B9E" w:rsidRPr="00A05238" w:rsidRDefault="00FB0B9E" w:rsidP="003747B1">
            <w:pPr>
              <w:ind w:left="342"/>
              <w:jc w:val="center"/>
              <w:rPr>
                <w:rFonts w:ascii="Arial" w:hAnsi="Arial" w:cs="Arial"/>
                <w:b/>
                <w:sz w:val="22"/>
                <w:szCs w:val="22"/>
              </w:rPr>
            </w:pPr>
            <w:r w:rsidRPr="00A05238">
              <w:rPr>
                <w:rFonts w:ascii="Arial" w:hAnsi="Arial" w:cs="Arial"/>
                <w:b/>
                <w:sz w:val="22"/>
                <w:szCs w:val="22"/>
              </w:rPr>
              <w:t xml:space="preserve">Increase/ </w:t>
            </w:r>
            <w:r w:rsidR="006F4136" w:rsidRPr="00A05238">
              <w:rPr>
                <w:rFonts w:ascii="Arial" w:hAnsi="Arial" w:cs="Arial"/>
                <w:b/>
                <w:sz w:val="22"/>
                <w:szCs w:val="22"/>
              </w:rPr>
              <w:t>(</w:t>
            </w:r>
            <w:r w:rsidRPr="00A05238">
              <w:rPr>
                <w:rFonts w:ascii="Arial" w:hAnsi="Arial" w:cs="Arial"/>
                <w:b/>
                <w:sz w:val="22"/>
                <w:szCs w:val="22"/>
              </w:rPr>
              <w:t>Decrease</w:t>
            </w:r>
            <w:r w:rsidR="006F4136" w:rsidRPr="00A05238">
              <w:rPr>
                <w:rFonts w:ascii="Arial" w:hAnsi="Arial" w:cs="Arial"/>
                <w:b/>
                <w:sz w:val="22"/>
                <w:szCs w:val="22"/>
              </w:rPr>
              <w:t>)</w:t>
            </w:r>
          </w:p>
        </w:tc>
      </w:tr>
      <w:tr w:rsidR="00A05238" w:rsidRPr="00A05238" w14:paraId="265D7D6F" w14:textId="77777777" w:rsidTr="007D253E">
        <w:tc>
          <w:tcPr>
            <w:tcW w:w="3510" w:type="dxa"/>
            <w:tcBorders>
              <w:bottom w:val="single" w:sz="4" w:space="0" w:color="auto"/>
            </w:tcBorders>
          </w:tcPr>
          <w:p w14:paraId="19D1A9B2" w14:textId="77777777" w:rsidR="006702B9" w:rsidRPr="00A05238" w:rsidRDefault="006702B9" w:rsidP="006702B9">
            <w:pPr>
              <w:jc w:val="both"/>
              <w:rPr>
                <w:rFonts w:ascii="Arial" w:hAnsi="Arial" w:cs="Arial"/>
                <w:sz w:val="22"/>
                <w:szCs w:val="22"/>
              </w:rPr>
            </w:pPr>
            <w:r w:rsidRPr="00A05238">
              <w:rPr>
                <w:rFonts w:ascii="Arial" w:hAnsi="Arial" w:cs="Arial"/>
                <w:sz w:val="22"/>
                <w:szCs w:val="22"/>
              </w:rPr>
              <w:t xml:space="preserve">Income </w:t>
            </w:r>
          </w:p>
        </w:tc>
        <w:tc>
          <w:tcPr>
            <w:tcW w:w="1710" w:type="dxa"/>
            <w:gridSpan w:val="2"/>
            <w:tcBorders>
              <w:bottom w:val="single" w:sz="4" w:space="0" w:color="auto"/>
            </w:tcBorders>
            <w:vAlign w:val="bottom"/>
          </w:tcPr>
          <w:p w14:paraId="1B67CE0F" w14:textId="0F88C4A5" w:rsidR="006702B9" w:rsidRPr="00A05238" w:rsidRDefault="00007EB5" w:rsidP="006702B9">
            <w:pPr>
              <w:ind w:right="72"/>
              <w:jc w:val="right"/>
              <w:rPr>
                <w:rFonts w:ascii="Arial" w:eastAsia="Arial Unicode MS" w:hAnsi="Arial" w:cs="Arial"/>
                <w:sz w:val="22"/>
                <w:szCs w:val="20"/>
              </w:rPr>
            </w:pPr>
            <w:r w:rsidRPr="00A05238">
              <w:rPr>
                <w:rFonts w:ascii="Arial" w:eastAsia="Arial Unicode MS" w:hAnsi="Arial" w:cs="Arial"/>
                <w:sz w:val="22"/>
                <w:szCs w:val="20"/>
              </w:rPr>
              <w:t>194,119,85</w:t>
            </w:r>
            <w:r w:rsidR="006F4136" w:rsidRPr="00A05238">
              <w:rPr>
                <w:rFonts w:ascii="Arial" w:eastAsia="Arial Unicode MS" w:hAnsi="Arial" w:cs="Arial"/>
                <w:sz w:val="22"/>
                <w:szCs w:val="20"/>
              </w:rPr>
              <w:t>9</w:t>
            </w:r>
          </w:p>
        </w:tc>
        <w:tc>
          <w:tcPr>
            <w:tcW w:w="1800" w:type="dxa"/>
            <w:tcBorders>
              <w:bottom w:val="single" w:sz="4" w:space="0" w:color="auto"/>
            </w:tcBorders>
            <w:vAlign w:val="bottom"/>
          </w:tcPr>
          <w:p w14:paraId="7858D85B" w14:textId="5AFC694C" w:rsidR="006702B9" w:rsidRPr="00A05238" w:rsidRDefault="00007EB5" w:rsidP="006702B9">
            <w:pPr>
              <w:ind w:right="72"/>
              <w:jc w:val="right"/>
              <w:rPr>
                <w:rFonts w:ascii="Arial" w:eastAsia="Arial Unicode MS" w:hAnsi="Arial" w:cs="Arial"/>
                <w:sz w:val="22"/>
                <w:szCs w:val="20"/>
              </w:rPr>
            </w:pPr>
            <w:r w:rsidRPr="00A05238">
              <w:rPr>
                <w:rFonts w:ascii="Arial" w:eastAsia="Arial Unicode MS" w:hAnsi="Arial" w:cs="Arial"/>
                <w:sz w:val="22"/>
                <w:szCs w:val="20"/>
              </w:rPr>
              <w:t>58,500,317</w:t>
            </w:r>
          </w:p>
        </w:tc>
        <w:tc>
          <w:tcPr>
            <w:tcW w:w="1890" w:type="dxa"/>
            <w:tcBorders>
              <w:top w:val="single" w:sz="4" w:space="0" w:color="auto"/>
              <w:left w:val="nil"/>
              <w:bottom w:val="single" w:sz="4" w:space="0" w:color="auto"/>
              <w:right w:val="nil"/>
            </w:tcBorders>
            <w:shd w:val="clear" w:color="auto" w:fill="auto"/>
            <w:vAlign w:val="bottom"/>
          </w:tcPr>
          <w:p w14:paraId="03712322" w14:textId="6EC542D9" w:rsidR="006702B9" w:rsidRPr="00A05238" w:rsidRDefault="006F7B08" w:rsidP="006702B9">
            <w:pPr>
              <w:jc w:val="right"/>
              <w:rPr>
                <w:rFonts w:ascii="Arial" w:hAnsi="Arial" w:cs="Arial"/>
                <w:sz w:val="22"/>
                <w:szCs w:val="22"/>
                <w:lang w:val="en-PH" w:eastAsia="en-PH"/>
              </w:rPr>
            </w:pPr>
            <w:r w:rsidRPr="00A05238">
              <w:rPr>
                <w:rFonts w:ascii="Arial" w:hAnsi="Arial" w:cs="Arial"/>
                <w:sz w:val="22"/>
                <w:szCs w:val="22"/>
                <w:lang w:val="en-PH" w:eastAsia="en-PH"/>
              </w:rPr>
              <w:t>135,619,54</w:t>
            </w:r>
            <w:r w:rsidR="006F4136" w:rsidRPr="00A05238">
              <w:rPr>
                <w:rFonts w:ascii="Arial" w:hAnsi="Arial" w:cs="Arial"/>
                <w:sz w:val="22"/>
                <w:szCs w:val="22"/>
                <w:lang w:val="en-PH" w:eastAsia="en-PH"/>
              </w:rPr>
              <w:t>2</w:t>
            </w:r>
          </w:p>
        </w:tc>
      </w:tr>
      <w:tr w:rsidR="00A05238" w:rsidRPr="00A05238" w14:paraId="5F9D5BE5" w14:textId="77777777" w:rsidTr="007D253E">
        <w:tc>
          <w:tcPr>
            <w:tcW w:w="3510" w:type="dxa"/>
            <w:tcBorders>
              <w:top w:val="single" w:sz="4" w:space="0" w:color="auto"/>
            </w:tcBorders>
          </w:tcPr>
          <w:p w14:paraId="6BA1D9FF" w14:textId="77777777" w:rsidR="006702B9" w:rsidRPr="00A05238" w:rsidRDefault="006702B9" w:rsidP="006702B9">
            <w:pPr>
              <w:jc w:val="both"/>
              <w:rPr>
                <w:rFonts w:ascii="Arial" w:hAnsi="Arial" w:cs="Arial"/>
                <w:sz w:val="22"/>
                <w:szCs w:val="22"/>
              </w:rPr>
            </w:pPr>
            <w:r w:rsidRPr="00A05238">
              <w:rPr>
                <w:rFonts w:ascii="Arial" w:hAnsi="Arial" w:cs="Arial"/>
                <w:sz w:val="22"/>
                <w:szCs w:val="22"/>
              </w:rPr>
              <w:t>Personal services</w:t>
            </w:r>
          </w:p>
        </w:tc>
        <w:tc>
          <w:tcPr>
            <w:tcW w:w="1710" w:type="dxa"/>
            <w:gridSpan w:val="2"/>
            <w:tcBorders>
              <w:top w:val="nil"/>
              <w:left w:val="nil"/>
              <w:bottom w:val="nil"/>
              <w:right w:val="nil"/>
            </w:tcBorders>
            <w:shd w:val="clear" w:color="auto" w:fill="auto"/>
            <w:vAlign w:val="bottom"/>
          </w:tcPr>
          <w:p w14:paraId="3B350133" w14:textId="3F9BB7F1" w:rsidR="006702B9" w:rsidRPr="00A05238" w:rsidRDefault="00111EAC" w:rsidP="006702B9">
            <w:pPr>
              <w:ind w:right="72"/>
              <w:jc w:val="right"/>
              <w:rPr>
                <w:rFonts w:ascii="Arial" w:eastAsia="Arial Unicode MS" w:hAnsi="Arial" w:cs="Arial"/>
                <w:sz w:val="22"/>
                <w:szCs w:val="20"/>
              </w:rPr>
            </w:pPr>
            <w:r w:rsidRPr="00A05238">
              <w:rPr>
                <w:rFonts w:ascii="Arial" w:eastAsia="Arial Unicode MS" w:hAnsi="Arial" w:cs="Arial"/>
                <w:sz w:val="22"/>
                <w:szCs w:val="20"/>
              </w:rPr>
              <w:t>7,189,973</w:t>
            </w:r>
          </w:p>
        </w:tc>
        <w:tc>
          <w:tcPr>
            <w:tcW w:w="1800" w:type="dxa"/>
            <w:tcBorders>
              <w:top w:val="nil"/>
              <w:left w:val="nil"/>
              <w:bottom w:val="nil"/>
              <w:right w:val="nil"/>
            </w:tcBorders>
            <w:shd w:val="clear" w:color="auto" w:fill="auto"/>
            <w:vAlign w:val="bottom"/>
          </w:tcPr>
          <w:p w14:paraId="7B7BDB37" w14:textId="6B08F1F1" w:rsidR="006702B9" w:rsidRPr="00A05238" w:rsidRDefault="006702B9" w:rsidP="006702B9">
            <w:pPr>
              <w:ind w:right="72"/>
              <w:jc w:val="right"/>
              <w:rPr>
                <w:rFonts w:ascii="Arial" w:eastAsia="Arial Unicode MS" w:hAnsi="Arial" w:cs="Arial"/>
                <w:sz w:val="22"/>
                <w:szCs w:val="20"/>
              </w:rPr>
            </w:pPr>
            <w:r w:rsidRPr="00A05238">
              <w:rPr>
                <w:rFonts w:ascii="Arial" w:eastAsia="Arial Unicode MS" w:hAnsi="Arial" w:cs="Arial"/>
                <w:sz w:val="22"/>
                <w:szCs w:val="20"/>
              </w:rPr>
              <w:t>5,839,859</w:t>
            </w:r>
          </w:p>
        </w:tc>
        <w:tc>
          <w:tcPr>
            <w:tcW w:w="1890" w:type="dxa"/>
            <w:tcBorders>
              <w:top w:val="single" w:sz="4" w:space="0" w:color="auto"/>
              <w:left w:val="nil"/>
              <w:bottom w:val="nil"/>
              <w:right w:val="nil"/>
            </w:tcBorders>
            <w:shd w:val="clear" w:color="auto" w:fill="auto"/>
            <w:vAlign w:val="bottom"/>
          </w:tcPr>
          <w:p w14:paraId="5995B714" w14:textId="0821AD56" w:rsidR="006702B9" w:rsidRPr="00A05238" w:rsidRDefault="006F7B08" w:rsidP="006702B9">
            <w:pPr>
              <w:jc w:val="right"/>
              <w:rPr>
                <w:rFonts w:ascii="Arial" w:hAnsi="Arial" w:cs="Arial"/>
                <w:sz w:val="22"/>
                <w:szCs w:val="22"/>
              </w:rPr>
            </w:pPr>
            <w:r w:rsidRPr="00A05238">
              <w:rPr>
                <w:rFonts w:ascii="Arial" w:hAnsi="Arial" w:cs="Arial"/>
                <w:sz w:val="22"/>
                <w:szCs w:val="22"/>
              </w:rPr>
              <w:t>1,350,114</w:t>
            </w:r>
          </w:p>
        </w:tc>
      </w:tr>
      <w:tr w:rsidR="00A05238" w:rsidRPr="00A05238" w14:paraId="5AABD445" w14:textId="77777777" w:rsidTr="007D253E">
        <w:tc>
          <w:tcPr>
            <w:tcW w:w="3510" w:type="dxa"/>
            <w:vAlign w:val="bottom"/>
          </w:tcPr>
          <w:p w14:paraId="32DB5408" w14:textId="77777777" w:rsidR="006702B9" w:rsidRPr="00A05238" w:rsidRDefault="006702B9" w:rsidP="006702B9">
            <w:pPr>
              <w:ind w:left="342" w:hanging="342"/>
              <w:rPr>
                <w:rFonts w:ascii="Arial" w:hAnsi="Arial" w:cs="Arial"/>
                <w:sz w:val="22"/>
                <w:szCs w:val="22"/>
              </w:rPr>
            </w:pPr>
            <w:r w:rsidRPr="00A05238">
              <w:rPr>
                <w:rFonts w:ascii="Arial" w:hAnsi="Arial" w:cs="Arial"/>
                <w:sz w:val="22"/>
                <w:szCs w:val="22"/>
              </w:rPr>
              <w:t>Maintenance and other</w:t>
            </w:r>
            <w:r w:rsidRPr="00A05238">
              <w:rPr>
                <w:rFonts w:ascii="Arial" w:hAnsi="Arial" w:cs="Arial"/>
                <w:sz w:val="22"/>
                <w:szCs w:val="22"/>
              </w:rPr>
              <w:br/>
              <w:t>operating expenses</w:t>
            </w:r>
          </w:p>
        </w:tc>
        <w:tc>
          <w:tcPr>
            <w:tcW w:w="1710" w:type="dxa"/>
            <w:gridSpan w:val="2"/>
            <w:tcBorders>
              <w:top w:val="nil"/>
              <w:left w:val="nil"/>
              <w:bottom w:val="nil"/>
              <w:right w:val="nil"/>
            </w:tcBorders>
            <w:shd w:val="clear" w:color="auto" w:fill="auto"/>
            <w:vAlign w:val="bottom"/>
          </w:tcPr>
          <w:p w14:paraId="233389B4" w14:textId="54DB695F" w:rsidR="006702B9" w:rsidRPr="00A05238" w:rsidRDefault="00FC280A" w:rsidP="006702B9">
            <w:pPr>
              <w:ind w:right="72"/>
              <w:jc w:val="right"/>
              <w:rPr>
                <w:rFonts w:ascii="Arial" w:eastAsia="Arial Unicode MS" w:hAnsi="Arial" w:cs="Arial"/>
                <w:sz w:val="22"/>
                <w:szCs w:val="20"/>
              </w:rPr>
            </w:pPr>
            <w:r w:rsidRPr="00A05238">
              <w:rPr>
                <w:rFonts w:ascii="Arial" w:eastAsia="Arial Unicode MS" w:hAnsi="Arial" w:cs="Arial"/>
                <w:sz w:val="22"/>
                <w:szCs w:val="20"/>
              </w:rPr>
              <w:t>174,009,676</w:t>
            </w:r>
          </w:p>
        </w:tc>
        <w:tc>
          <w:tcPr>
            <w:tcW w:w="1800" w:type="dxa"/>
            <w:tcBorders>
              <w:top w:val="nil"/>
              <w:left w:val="nil"/>
              <w:bottom w:val="nil"/>
              <w:right w:val="nil"/>
            </w:tcBorders>
            <w:shd w:val="clear" w:color="auto" w:fill="auto"/>
            <w:vAlign w:val="bottom"/>
          </w:tcPr>
          <w:p w14:paraId="0B368D38" w14:textId="2608B50B" w:rsidR="006702B9" w:rsidRPr="00A05238" w:rsidRDefault="00111EAC" w:rsidP="006702B9">
            <w:pPr>
              <w:ind w:right="72"/>
              <w:jc w:val="right"/>
              <w:rPr>
                <w:rFonts w:ascii="Arial" w:eastAsia="Arial Unicode MS" w:hAnsi="Arial" w:cs="Arial"/>
                <w:sz w:val="22"/>
                <w:szCs w:val="20"/>
              </w:rPr>
            </w:pPr>
            <w:r w:rsidRPr="00A05238">
              <w:rPr>
                <w:rFonts w:ascii="Arial" w:eastAsia="Arial Unicode MS" w:hAnsi="Arial" w:cs="Arial"/>
                <w:sz w:val="22"/>
                <w:szCs w:val="20"/>
              </w:rPr>
              <w:t>151,513,42</w:t>
            </w:r>
            <w:r w:rsidR="006F4136" w:rsidRPr="00A05238">
              <w:rPr>
                <w:rFonts w:ascii="Arial" w:eastAsia="Arial Unicode MS" w:hAnsi="Arial" w:cs="Arial"/>
                <w:sz w:val="22"/>
                <w:szCs w:val="20"/>
              </w:rPr>
              <w:t>2</w:t>
            </w:r>
          </w:p>
        </w:tc>
        <w:tc>
          <w:tcPr>
            <w:tcW w:w="1890" w:type="dxa"/>
            <w:tcBorders>
              <w:top w:val="nil"/>
              <w:left w:val="nil"/>
              <w:right w:val="nil"/>
            </w:tcBorders>
            <w:shd w:val="clear" w:color="auto" w:fill="auto"/>
            <w:vAlign w:val="bottom"/>
          </w:tcPr>
          <w:p w14:paraId="46D4541E" w14:textId="748BF1B9" w:rsidR="006702B9" w:rsidRPr="00A05238" w:rsidRDefault="006F7B08" w:rsidP="006702B9">
            <w:pPr>
              <w:ind w:right="72"/>
              <w:jc w:val="right"/>
              <w:rPr>
                <w:rFonts w:ascii="Arial" w:hAnsi="Arial" w:cs="Arial"/>
                <w:sz w:val="22"/>
                <w:szCs w:val="22"/>
              </w:rPr>
            </w:pPr>
            <w:r w:rsidRPr="00A05238">
              <w:rPr>
                <w:rFonts w:ascii="Arial" w:hAnsi="Arial" w:cs="Arial"/>
                <w:sz w:val="22"/>
                <w:szCs w:val="22"/>
              </w:rPr>
              <w:t>22,496,254</w:t>
            </w:r>
          </w:p>
        </w:tc>
      </w:tr>
      <w:tr w:rsidR="00A05238" w:rsidRPr="00A05238" w14:paraId="14E4938D" w14:textId="77777777" w:rsidTr="007D253E">
        <w:tc>
          <w:tcPr>
            <w:tcW w:w="3510" w:type="dxa"/>
            <w:tcBorders>
              <w:bottom w:val="single" w:sz="4" w:space="0" w:color="auto"/>
            </w:tcBorders>
          </w:tcPr>
          <w:p w14:paraId="0CFB3EF3" w14:textId="77777777" w:rsidR="006702B9" w:rsidRPr="00A05238" w:rsidRDefault="006702B9" w:rsidP="006702B9">
            <w:pPr>
              <w:jc w:val="both"/>
              <w:rPr>
                <w:rFonts w:ascii="Arial" w:hAnsi="Arial" w:cs="Arial"/>
                <w:sz w:val="22"/>
                <w:szCs w:val="22"/>
              </w:rPr>
            </w:pPr>
            <w:r w:rsidRPr="00A05238">
              <w:rPr>
                <w:rFonts w:ascii="Arial" w:hAnsi="Arial" w:cs="Arial"/>
                <w:sz w:val="22"/>
                <w:szCs w:val="22"/>
              </w:rPr>
              <w:t>Financial expenses</w:t>
            </w:r>
          </w:p>
        </w:tc>
        <w:tc>
          <w:tcPr>
            <w:tcW w:w="1710" w:type="dxa"/>
            <w:gridSpan w:val="2"/>
            <w:tcBorders>
              <w:top w:val="nil"/>
              <w:left w:val="nil"/>
              <w:bottom w:val="single" w:sz="4" w:space="0" w:color="auto"/>
              <w:right w:val="nil"/>
            </w:tcBorders>
            <w:vAlign w:val="center"/>
          </w:tcPr>
          <w:p w14:paraId="1DAAA8A0" w14:textId="2C3DAA11" w:rsidR="006702B9" w:rsidRPr="00A05238" w:rsidRDefault="00111EAC" w:rsidP="006702B9">
            <w:pPr>
              <w:ind w:right="72"/>
              <w:jc w:val="right"/>
              <w:rPr>
                <w:rFonts w:ascii="Arial" w:hAnsi="Arial" w:cs="Arial"/>
                <w:sz w:val="22"/>
                <w:szCs w:val="22"/>
              </w:rPr>
            </w:pPr>
            <w:r w:rsidRPr="00A05238">
              <w:rPr>
                <w:rFonts w:ascii="Arial" w:hAnsi="Arial" w:cs="Arial"/>
                <w:sz w:val="22"/>
                <w:szCs w:val="22"/>
              </w:rPr>
              <w:t>26,778,866</w:t>
            </w:r>
          </w:p>
        </w:tc>
        <w:tc>
          <w:tcPr>
            <w:tcW w:w="1800" w:type="dxa"/>
            <w:tcBorders>
              <w:top w:val="nil"/>
              <w:left w:val="nil"/>
              <w:bottom w:val="single" w:sz="4" w:space="0" w:color="auto"/>
              <w:right w:val="nil"/>
            </w:tcBorders>
            <w:vAlign w:val="center"/>
          </w:tcPr>
          <w:p w14:paraId="3713CC61" w14:textId="35D1E76F" w:rsidR="006702B9" w:rsidRPr="00A05238" w:rsidRDefault="006702B9" w:rsidP="006702B9">
            <w:pPr>
              <w:ind w:right="72"/>
              <w:jc w:val="right"/>
              <w:rPr>
                <w:rFonts w:ascii="Arial" w:hAnsi="Arial" w:cs="Arial"/>
                <w:sz w:val="22"/>
                <w:szCs w:val="22"/>
              </w:rPr>
            </w:pPr>
            <w:r w:rsidRPr="00A05238">
              <w:rPr>
                <w:rFonts w:ascii="Arial" w:hAnsi="Arial" w:cs="Arial"/>
                <w:sz w:val="22"/>
                <w:szCs w:val="22"/>
              </w:rPr>
              <w:t>31,533,019</w:t>
            </w:r>
          </w:p>
        </w:tc>
        <w:tc>
          <w:tcPr>
            <w:tcW w:w="1890" w:type="dxa"/>
            <w:tcBorders>
              <w:top w:val="nil"/>
              <w:left w:val="nil"/>
              <w:bottom w:val="single" w:sz="4" w:space="0" w:color="auto"/>
              <w:right w:val="nil"/>
            </w:tcBorders>
            <w:shd w:val="clear" w:color="auto" w:fill="auto"/>
            <w:vAlign w:val="bottom"/>
          </w:tcPr>
          <w:p w14:paraId="0D947F4E" w14:textId="058F5963" w:rsidR="006702B9" w:rsidRPr="00A05238" w:rsidRDefault="006F7B08" w:rsidP="006702B9">
            <w:pPr>
              <w:jc w:val="right"/>
              <w:rPr>
                <w:rFonts w:ascii="Arial" w:hAnsi="Arial" w:cs="Arial"/>
                <w:sz w:val="22"/>
                <w:szCs w:val="22"/>
              </w:rPr>
            </w:pPr>
            <w:r w:rsidRPr="00A05238">
              <w:rPr>
                <w:rFonts w:ascii="Arial" w:hAnsi="Arial" w:cs="Arial"/>
                <w:sz w:val="22"/>
                <w:szCs w:val="22"/>
              </w:rPr>
              <w:t>(4,754,153)</w:t>
            </w:r>
          </w:p>
        </w:tc>
      </w:tr>
      <w:tr w:rsidR="00A05238" w:rsidRPr="00A05238" w14:paraId="0D35F1AA" w14:textId="77777777" w:rsidTr="007D253E">
        <w:tc>
          <w:tcPr>
            <w:tcW w:w="3510" w:type="dxa"/>
            <w:tcBorders>
              <w:top w:val="single" w:sz="4" w:space="0" w:color="auto"/>
              <w:bottom w:val="single" w:sz="4" w:space="0" w:color="auto"/>
            </w:tcBorders>
          </w:tcPr>
          <w:p w14:paraId="1FFD5540" w14:textId="77777777" w:rsidR="006702B9" w:rsidRPr="00A05238" w:rsidRDefault="006702B9" w:rsidP="006702B9">
            <w:pPr>
              <w:jc w:val="both"/>
              <w:rPr>
                <w:rFonts w:ascii="Arial" w:hAnsi="Arial" w:cs="Arial"/>
                <w:sz w:val="22"/>
                <w:szCs w:val="22"/>
              </w:rPr>
            </w:pPr>
            <w:r w:rsidRPr="00A05238">
              <w:rPr>
                <w:rFonts w:ascii="Arial" w:hAnsi="Arial" w:cs="Arial"/>
                <w:sz w:val="22"/>
                <w:szCs w:val="22"/>
              </w:rPr>
              <w:t xml:space="preserve">Total expenses </w:t>
            </w:r>
          </w:p>
        </w:tc>
        <w:tc>
          <w:tcPr>
            <w:tcW w:w="1710" w:type="dxa"/>
            <w:gridSpan w:val="2"/>
            <w:tcBorders>
              <w:top w:val="single" w:sz="4" w:space="0" w:color="auto"/>
              <w:left w:val="nil"/>
              <w:bottom w:val="single" w:sz="4" w:space="0" w:color="auto"/>
              <w:right w:val="nil"/>
            </w:tcBorders>
            <w:shd w:val="clear" w:color="auto" w:fill="auto"/>
            <w:vAlign w:val="bottom"/>
          </w:tcPr>
          <w:p w14:paraId="54BC4799" w14:textId="643DA33D" w:rsidR="006702B9" w:rsidRPr="00A05238" w:rsidRDefault="00111EAC" w:rsidP="006702B9">
            <w:pPr>
              <w:ind w:right="72"/>
              <w:jc w:val="right"/>
              <w:rPr>
                <w:rFonts w:ascii="Arial" w:hAnsi="Arial" w:cs="Arial"/>
                <w:sz w:val="22"/>
                <w:szCs w:val="22"/>
                <w:lang w:val="en-PH" w:eastAsia="en-PH"/>
              </w:rPr>
            </w:pPr>
            <w:r w:rsidRPr="00A05238">
              <w:rPr>
                <w:rFonts w:ascii="Arial" w:hAnsi="Arial" w:cs="Arial"/>
                <w:sz w:val="22"/>
                <w:szCs w:val="22"/>
                <w:lang w:val="en-PH" w:eastAsia="en-PH"/>
              </w:rPr>
              <w:t>207,978,51</w:t>
            </w:r>
            <w:r w:rsidR="00FC280A" w:rsidRPr="00A05238">
              <w:rPr>
                <w:rFonts w:ascii="Arial" w:hAnsi="Arial" w:cs="Arial"/>
                <w:sz w:val="22"/>
                <w:szCs w:val="22"/>
                <w:lang w:val="en-PH" w:eastAsia="en-PH"/>
              </w:rPr>
              <w:t>5</w:t>
            </w:r>
          </w:p>
        </w:tc>
        <w:tc>
          <w:tcPr>
            <w:tcW w:w="1800" w:type="dxa"/>
            <w:tcBorders>
              <w:top w:val="single" w:sz="4" w:space="0" w:color="auto"/>
              <w:left w:val="nil"/>
              <w:bottom w:val="single" w:sz="4" w:space="0" w:color="auto"/>
              <w:right w:val="nil"/>
            </w:tcBorders>
            <w:shd w:val="clear" w:color="auto" w:fill="auto"/>
            <w:vAlign w:val="bottom"/>
          </w:tcPr>
          <w:p w14:paraId="5613A022" w14:textId="70E2509E" w:rsidR="006702B9" w:rsidRPr="00A05238" w:rsidRDefault="00111EAC" w:rsidP="006702B9">
            <w:pPr>
              <w:ind w:right="72"/>
              <w:jc w:val="right"/>
              <w:rPr>
                <w:rFonts w:ascii="Arial" w:hAnsi="Arial" w:cs="Arial"/>
                <w:sz w:val="22"/>
                <w:szCs w:val="22"/>
                <w:lang w:val="en-PH" w:eastAsia="en-PH"/>
              </w:rPr>
            </w:pPr>
            <w:r w:rsidRPr="00A05238">
              <w:rPr>
                <w:rFonts w:ascii="Arial" w:hAnsi="Arial" w:cs="Arial"/>
                <w:sz w:val="22"/>
                <w:szCs w:val="22"/>
                <w:lang w:val="en-PH" w:eastAsia="en-PH"/>
              </w:rPr>
              <w:t>188,886,30</w:t>
            </w:r>
            <w:r w:rsidR="00FC280A" w:rsidRPr="00A05238">
              <w:rPr>
                <w:rFonts w:ascii="Arial" w:hAnsi="Arial" w:cs="Arial"/>
                <w:sz w:val="22"/>
                <w:szCs w:val="22"/>
                <w:lang w:val="en-PH" w:eastAsia="en-PH"/>
              </w:rPr>
              <w:t>0</w:t>
            </w:r>
          </w:p>
        </w:tc>
        <w:tc>
          <w:tcPr>
            <w:tcW w:w="1890" w:type="dxa"/>
            <w:tcBorders>
              <w:top w:val="single" w:sz="4" w:space="0" w:color="auto"/>
              <w:left w:val="nil"/>
              <w:bottom w:val="nil"/>
              <w:right w:val="nil"/>
            </w:tcBorders>
            <w:shd w:val="clear" w:color="auto" w:fill="auto"/>
            <w:vAlign w:val="bottom"/>
          </w:tcPr>
          <w:p w14:paraId="49F3133D" w14:textId="721B1A39" w:rsidR="006702B9" w:rsidRPr="00A05238" w:rsidRDefault="006F7B08" w:rsidP="006702B9">
            <w:pPr>
              <w:jc w:val="right"/>
              <w:rPr>
                <w:rFonts w:ascii="Arial" w:hAnsi="Arial" w:cs="Arial"/>
                <w:sz w:val="22"/>
                <w:szCs w:val="22"/>
              </w:rPr>
            </w:pPr>
            <w:r w:rsidRPr="00A05238">
              <w:rPr>
                <w:rFonts w:ascii="Arial" w:hAnsi="Arial" w:cs="Arial"/>
                <w:sz w:val="22"/>
                <w:szCs w:val="22"/>
              </w:rPr>
              <w:t>19,092,215</w:t>
            </w:r>
          </w:p>
        </w:tc>
      </w:tr>
      <w:tr w:rsidR="00A05238" w:rsidRPr="00A05238" w14:paraId="1DEF2132" w14:textId="77777777" w:rsidTr="007D253E">
        <w:tc>
          <w:tcPr>
            <w:tcW w:w="3510" w:type="dxa"/>
            <w:tcBorders>
              <w:top w:val="single" w:sz="4" w:space="0" w:color="auto"/>
            </w:tcBorders>
          </w:tcPr>
          <w:p w14:paraId="6984CCD0" w14:textId="77777777" w:rsidR="006702B9" w:rsidRPr="00A05238" w:rsidRDefault="006702B9" w:rsidP="006702B9">
            <w:pPr>
              <w:jc w:val="both"/>
              <w:rPr>
                <w:rFonts w:ascii="Arial" w:hAnsi="Arial" w:cs="Arial"/>
                <w:sz w:val="22"/>
                <w:szCs w:val="22"/>
              </w:rPr>
            </w:pPr>
            <w:r w:rsidRPr="00A05238">
              <w:rPr>
                <w:rFonts w:ascii="Arial" w:hAnsi="Arial" w:cs="Arial"/>
                <w:sz w:val="22"/>
                <w:szCs w:val="22"/>
              </w:rPr>
              <w:t xml:space="preserve">Net income (loss) </w:t>
            </w:r>
          </w:p>
        </w:tc>
        <w:tc>
          <w:tcPr>
            <w:tcW w:w="1710" w:type="dxa"/>
            <w:gridSpan w:val="2"/>
            <w:tcBorders>
              <w:top w:val="single" w:sz="4" w:space="0" w:color="auto"/>
            </w:tcBorders>
            <w:vAlign w:val="bottom"/>
          </w:tcPr>
          <w:p w14:paraId="26B24166" w14:textId="13CB1B36" w:rsidR="006702B9" w:rsidRPr="00A05238" w:rsidRDefault="00111EAC" w:rsidP="006702B9">
            <w:pPr>
              <w:ind w:right="9"/>
              <w:jc w:val="right"/>
              <w:rPr>
                <w:rFonts w:ascii="Arial" w:eastAsia="Arial Unicode MS" w:hAnsi="Arial" w:cs="Arial"/>
                <w:sz w:val="22"/>
                <w:szCs w:val="20"/>
              </w:rPr>
            </w:pPr>
            <w:r w:rsidRPr="00A05238">
              <w:rPr>
                <w:rFonts w:ascii="Arial" w:eastAsia="Arial Unicode MS" w:hAnsi="Arial" w:cs="Arial"/>
                <w:sz w:val="22"/>
                <w:szCs w:val="20"/>
              </w:rPr>
              <w:t>(13,858,65</w:t>
            </w:r>
            <w:r w:rsidR="006F4136" w:rsidRPr="00A05238">
              <w:rPr>
                <w:rFonts w:ascii="Arial" w:eastAsia="Arial Unicode MS" w:hAnsi="Arial" w:cs="Arial"/>
                <w:sz w:val="22"/>
                <w:szCs w:val="20"/>
              </w:rPr>
              <w:t>6</w:t>
            </w:r>
            <w:r w:rsidRPr="00A05238">
              <w:rPr>
                <w:rFonts w:ascii="Arial" w:eastAsia="Arial Unicode MS" w:hAnsi="Arial" w:cs="Arial"/>
                <w:sz w:val="22"/>
                <w:szCs w:val="20"/>
              </w:rPr>
              <w:t>)</w:t>
            </w:r>
          </w:p>
        </w:tc>
        <w:tc>
          <w:tcPr>
            <w:tcW w:w="1800" w:type="dxa"/>
            <w:tcBorders>
              <w:top w:val="single" w:sz="4" w:space="0" w:color="auto"/>
            </w:tcBorders>
            <w:vAlign w:val="bottom"/>
          </w:tcPr>
          <w:p w14:paraId="1F83A6DF" w14:textId="2AE233FC" w:rsidR="006702B9" w:rsidRPr="00A05238" w:rsidRDefault="006702B9" w:rsidP="006702B9">
            <w:pPr>
              <w:ind w:right="9"/>
              <w:jc w:val="right"/>
              <w:rPr>
                <w:rFonts w:ascii="Arial" w:eastAsia="Arial Unicode MS" w:hAnsi="Arial" w:cs="Arial"/>
                <w:sz w:val="22"/>
                <w:szCs w:val="20"/>
              </w:rPr>
            </w:pPr>
            <w:r w:rsidRPr="00A05238">
              <w:rPr>
                <w:rFonts w:ascii="Arial" w:eastAsia="Arial Unicode MS" w:hAnsi="Arial" w:cs="Arial"/>
                <w:sz w:val="22"/>
                <w:szCs w:val="20"/>
              </w:rPr>
              <w:t>(</w:t>
            </w:r>
            <w:r w:rsidR="00111EAC" w:rsidRPr="00A05238">
              <w:rPr>
                <w:rFonts w:ascii="Arial" w:eastAsia="Arial Unicode MS" w:hAnsi="Arial" w:cs="Arial"/>
                <w:sz w:val="22"/>
                <w:szCs w:val="20"/>
              </w:rPr>
              <w:t>130,385,98</w:t>
            </w:r>
            <w:r w:rsidR="006F4136" w:rsidRPr="00A05238">
              <w:rPr>
                <w:rFonts w:ascii="Arial" w:eastAsia="Arial Unicode MS" w:hAnsi="Arial" w:cs="Arial"/>
                <w:sz w:val="22"/>
                <w:szCs w:val="20"/>
              </w:rPr>
              <w:t>3</w:t>
            </w:r>
            <w:r w:rsidRPr="00A05238">
              <w:rPr>
                <w:rFonts w:ascii="Arial" w:eastAsia="Arial Unicode MS" w:hAnsi="Arial" w:cs="Arial"/>
                <w:sz w:val="22"/>
                <w:szCs w:val="20"/>
              </w:rPr>
              <w:t>)</w:t>
            </w:r>
          </w:p>
        </w:tc>
        <w:tc>
          <w:tcPr>
            <w:tcW w:w="1890" w:type="dxa"/>
            <w:tcBorders>
              <w:top w:val="single" w:sz="4" w:space="0" w:color="auto"/>
              <w:left w:val="nil"/>
              <w:right w:val="nil"/>
            </w:tcBorders>
            <w:shd w:val="clear" w:color="auto" w:fill="auto"/>
            <w:vAlign w:val="bottom"/>
          </w:tcPr>
          <w:p w14:paraId="18A57110" w14:textId="38193B1F" w:rsidR="006702B9" w:rsidRPr="00A05238" w:rsidRDefault="006F4136" w:rsidP="006702B9">
            <w:pPr>
              <w:jc w:val="right"/>
              <w:rPr>
                <w:rFonts w:ascii="Arial" w:hAnsi="Arial" w:cs="Arial"/>
                <w:sz w:val="22"/>
                <w:szCs w:val="22"/>
              </w:rPr>
            </w:pPr>
            <w:r w:rsidRPr="00A05238">
              <w:rPr>
                <w:rFonts w:ascii="Arial" w:hAnsi="Arial" w:cs="Arial"/>
                <w:sz w:val="22"/>
                <w:szCs w:val="22"/>
              </w:rPr>
              <w:t>(</w:t>
            </w:r>
            <w:r w:rsidR="006F7B08" w:rsidRPr="00A05238">
              <w:rPr>
                <w:rFonts w:ascii="Arial" w:hAnsi="Arial" w:cs="Arial"/>
                <w:sz w:val="22"/>
                <w:szCs w:val="22"/>
              </w:rPr>
              <w:t>116,527,327</w:t>
            </w:r>
            <w:r w:rsidRPr="00A05238">
              <w:rPr>
                <w:rFonts w:ascii="Arial" w:hAnsi="Arial" w:cs="Arial"/>
                <w:sz w:val="22"/>
                <w:szCs w:val="22"/>
              </w:rPr>
              <w:t>)</w:t>
            </w:r>
          </w:p>
        </w:tc>
      </w:tr>
      <w:tr w:rsidR="00A05238" w:rsidRPr="00A05238" w14:paraId="374963C4" w14:textId="77777777" w:rsidTr="007D253E">
        <w:tc>
          <w:tcPr>
            <w:tcW w:w="3600" w:type="dxa"/>
            <w:gridSpan w:val="2"/>
            <w:tcBorders>
              <w:bottom w:val="single" w:sz="4" w:space="0" w:color="auto"/>
            </w:tcBorders>
            <w:vAlign w:val="bottom"/>
          </w:tcPr>
          <w:p w14:paraId="79D93F58" w14:textId="77777777" w:rsidR="006702B9" w:rsidRPr="00A05238" w:rsidRDefault="006702B9" w:rsidP="006702B9">
            <w:pPr>
              <w:ind w:right="-108"/>
              <w:rPr>
                <w:rFonts w:ascii="Arial" w:hAnsi="Arial" w:cs="Arial"/>
                <w:sz w:val="22"/>
                <w:szCs w:val="22"/>
              </w:rPr>
            </w:pPr>
            <w:r w:rsidRPr="00A05238">
              <w:rPr>
                <w:rFonts w:ascii="Arial" w:hAnsi="Arial" w:cs="Arial"/>
                <w:sz w:val="22"/>
                <w:szCs w:val="22"/>
              </w:rPr>
              <w:t>Other comprehensive income(loss)</w:t>
            </w:r>
          </w:p>
        </w:tc>
        <w:tc>
          <w:tcPr>
            <w:tcW w:w="1620" w:type="dxa"/>
            <w:tcBorders>
              <w:bottom w:val="single" w:sz="4" w:space="0" w:color="auto"/>
            </w:tcBorders>
            <w:vAlign w:val="bottom"/>
          </w:tcPr>
          <w:p w14:paraId="1E601E6A" w14:textId="26D3ACF2" w:rsidR="006702B9" w:rsidRPr="00A05238" w:rsidRDefault="00111EAC" w:rsidP="006702B9">
            <w:pPr>
              <w:ind w:right="9"/>
              <w:jc w:val="right"/>
              <w:rPr>
                <w:rFonts w:ascii="Arial" w:eastAsia="Arial Unicode MS" w:hAnsi="Arial" w:cs="Arial"/>
                <w:sz w:val="22"/>
                <w:szCs w:val="20"/>
              </w:rPr>
            </w:pPr>
            <w:r w:rsidRPr="00A05238">
              <w:rPr>
                <w:rFonts w:ascii="Arial" w:eastAsia="Arial Unicode MS" w:hAnsi="Arial" w:cs="Arial"/>
                <w:sz w:val="22"/>
                <w:szCs w:val="20"/>
              </w:rPr>
              <w:t>(2,489,404)</w:t>
            </w:r>
          </w:p>
        </w:tc>
        <w:tc>
          <w:tcPr>
            <w:tcW w:w="1800" w:type="dxa"/>
            <w:tcBorders>
              <w:bottom w:val="single" w:sz="4" w:space="0" w:color="auto"/>
            </w:tcBorders>
            <w:vAlign w:val="bottom"/>
          </w:tcPr>
          <w:p w14:paraId="687B7D55" w14:textId="3E1E8B8C" w:rsidR="006702B9" w:rsidRPr="00A05238" w:rsidRDefault="006702B9" w:rsidP="006702B9">
            <w:pPr>
              <w:ind w:right="72"/>
              <w:jc w:val="right"/>
              <w:rPr>
                <w:rFonts w:ascii="Arial" w:eastAsia="Arial Unicode MS" w:hAnsi="Arial" w:cs="Arial"/>
                <w:sz w:val="22"/>
                <w:szCs w:val="20"/>
              </w:rPr>
            </w:pPr>
            <w:r w:rsidRPr="00A05238">
              <w:rPr>
                <w:rFonts w:ascii="Arial" w:eastAsia="Arial Unicode MS" w:hAnsi="Arial" w:cs="Arial"/>
                <w:sz w:val="22"/>
                <w:szCs w:val="20"/>
              </w:rPr>
              <w:t>(2,356,675)</w:t>
            </w:r>
          </w:p>
        </w:tc>
        <w:tc>
          <w:tcPr>
            <w:tcW w:w="1890" w:type="dxa"/>
            <w:tcBorders>
              <w:top w:val="nil"/>
              <w:left w:val="nil"/>
              <w:bottom w:val="single" w:sz="4" w:space="0" w:color="auto"/>
              <w:right w:val="nil"/>
            </w:tcBorders>
            <w:shd w:val="clear" w:color="auto" w:fill="auto"/>
            <w:vAlign w:val="center"/>
          </w:tcPr>
          <w:p w14:paraId="648401E4" w14:textId="1579D5E4" w:rsidR="006702B9" w:rsidRPr="00A05238" w:rsidRDefault="006F7B08" w:rsidP="006702B9">
            <w:pPr>
              <w:jc w:val="right"/>
              <w:rPr>
                <w:rFonts w:ascii="Arial" w:hAnsi="Arial" w:cs="Arial"/>
                <w:sz w:val="22"/>
                <w:szCs w:val="22"/>
                <w:lang w:val="en-PH" w:eastAsia="en-PH"/>
              </w:rPr>
            </w:pPr>
            <w:r w:rsidRPr="00A05238">
              <w:rPr>
                <w:rFonts w:ascii="Arial" w:hAnsi="Arial" w:cs="Arial"/>
                <w:sz w:val="22"/>
                <w:szCs w:val="22"/>
                <w:lang w:val="en-PH" w:eastAsia="en-PH"/>
              </w:rPr>
              <w:t>132,729</w:t>
            </w:r>
          </w:p>
        </w:tc>
      </w:tr>
      <w:tr w:rsidR="00A05238" w:rsidRPr="00A05238" w14:paraId="286E45B2" w14:textId="77777777" w:rsidTr="007D253E">
        <w:tc>
          <w:tcPr>
            <w:tcW w:w="3510" w:type="dxa"/>
            <w:tcBorders>
              <w:top w:val="single" w:sz="4" w:space="0" w:color="auto"/>
              <w:bottom w:val="double" w:sz="4" w:space="0" w:color="auto"/>
            </w:tcBorders>
          </w:tcPr>
          <w:p w14:paraId="15852B2D" w14:textId="77777777" w:rsidR="006702B9" w:rsidRPr="00A05238" w:rsidRDefault="006702B9" w:rsidP="006702B9">
            <w:pPr>
              <w:jc w:val="both"/>
              <w:rPr>
                <w:rFonts w:ascii="Arial" w:hAnsi="Arial" w:cs="Arial"/>
                <w:sz w:val="22"/>
                <w:szCs w:val="22"/>
              </w:rPr>
            </w:pPr>
            <w:r w:rsidRPr="00A05238">
              <w:rPr>
                <w:rFonts w:ascii="Arial" w:hAnsi="Arial" w:cs="Arial"/>
                <w:sz w:val="22"/>
                <w:szCs w:val="22"/>
              </w:rPr>
              <w:t>Total comprehensive income</w:t>
            </w:r>
          </w:p>
        </w:tc>
        <w:tc>
          <w:tcPr>
            <w:tcW w:w="1710" w:type="dxa"/>
            <w:gridSpan w:val="2"/>
            <w:tcBorders>
              <w:top w:val="single" w:sz="4" w:space="0" w:color="auto"/>
              <w:bottom w:val="double" w:sz="4" w:space="0" w:color="auto"/>
            </w:tcBorders>
            <w:vAlign w:val="bottom"/>
          </w:tcPr>
          <w:p w14:paraId="30D61013" w14:textId="6D366448" w:rsidR="006702B9" w:rsidRPr="00A05238" w:rsidRDefault="006F7B08" w:rsidP="006702B9">
            <w:pPr>
              <w:ind w:right="9"/>
              <w:jc w:val="right"/>
              <w:rPr>
                <w:rFonts w:ascii="Arial" w:eastAsia="Arial Unicode MS" w:hAnsi="Arial" w:cs="Arial"/>
                <w:sz w:val="22"/>
                <w:szCs w:val="20"/>
              </w:rPr>
            </w:pPr>
            <w:r w:rsidRPr="00A05238">
              <w:rPr>
                <w:rFonts w:ascii="Arial" w:eastAsia="Arial Unicode MS" w:hAnsi="Arial" w:cs="Arial"/>
                <w:sz w:val="22"/>
                <w:szCs w:val="20"/>
              </w:rPr>
              <w:t>(</w:t>
            </w:r>
            <w:r w:rsidR="00111EAC" w:rsidRPr="00A05238">
              <w:rPr>
                <w:rFonts w:ascii="Arial" w:eastAsia="Arial Unicode MS" w:hAnsi="Arial" w:cs="Arial"/>
                <w:sz w:val="22"/>
                <w:szCs w:val="20"/>
              </w:rPr>
              <w:t>16,348,06</w:t>
            </w:r>
            <w:r w:rsidR="006F4136" w:rsidRPr="00A05238">
              <w:rPr>
                <w:rFonts w:ascii="Arial" w:eastAsia="Arial Unicode MS" w:hAnsi="Arial" w:cs="Arial"/>
                <w:sz w:val="22"/>
                <w:szCs w:val="20"/>
              </w:rPr>
              <w:t>0</w:t>
            </w:r>
            <w:r w:rsidRPr="00A05238">
              <w:rPr>
                <w:rFonts w:ascii="Arial" w:eastAsia="Arial Unicode MS" w:hAnsi="Arial" w:cs="Arial"/>
                <w:sz w:val="22"/>
                <w:szCs w:val="20"/>
              </w:rPr>
              <w:t>)</w:t>
            </w:r>
          </w:p>
        </w:tc>
        <w:tc>
          <w:tcPr>
            <w:tcW w:w="1800" w:type="dxa"/>
            <w:tcBorders>
              <w:top w:val="single" w:sz="4" w:space="0" w:color="auto"/>
              <w:bottom w:val="double" w:sz="4" w:space="0" w:color="auto"/>
            </w:tcBorders>
            <w:vAlign w:val="bottom"/>
          </w:tcPr>
          <w:p w14:paraId="1F33819F" w14:textId="7AB72A08" w:rsidR="006702B9" w:rsidRPr="00A05238" w:rsidRDefault="00111EAC" w:rsidP="006702B9">
            <w:pPr>
              <w:ind w:right="9"/>
              <w:jc w:val="right"/>
              <w:rPr>
                <w:rFonts w:ascii="Arial" w:eastAsia="Arial Unicode MS" w:hAnsi="Arial" w:cs="Arial"/>
                <w:sz w:val="22"/>
                <w:szCs w:val="20"/>
              </w:rPr>
            </w:pPr>
            <w:r w:rsidRPr="00A05238">
              <w:rPr>
                <w:rFonts w:ascii="Arial" w:eastAsia="Arial Unicode MS" w:hAnsi="Arial" w:cs="Arial"/>
                <w:sz w:val="22"/>
                <w:szCs w:val="20"/>
              </w:rPr>
              <w:t>(132,742,65</w:t>
            </w:r>
            <w:r w:rsidR="006F4136" w:rsidRPr="00A05238">
              <w:rPr>
                <w:rFonts w:ascii="Arial" w:eastAsia="Arial Unicode MS" w:hAnsi="Arial" w:cs="Arial"/>
                <w:sz w:val="22"/>
                <w:szCs w:val="20"/>
              </w:rPr>
              <w:t>8</w:t>
            </w:r>
            <w:r w:rsidRPr="00A05238">
              <w:rPr>
                <w:rFonts w:ascii="Arial" w:eastAsia="Arial Unicode MS" w:hAnsi="Arial" w:cs="Arial"/>
                <w:sz w:val="22"/>
                <w:szCs w:val="20"/>
              </w:rPr>
              <w:t>)</w:t>
            </w:r>
          </w:p>
        </w:tc>
        <w:tc>
          <w:tcPr>
            <w:tcW w:w="1890" w:type="dxa"/>
            <w:tcBorders>
              <w:top w:val="single" w:sz="4" w:space="0" w:color="auto"/>
              <w:left w:val="nil"/>
              <w:bottom w:val="double" w:sz="4" w:space="0" w:color="auto"/>
            </w:tcBorders>
            <w:shd w:val="clear" w:color="auto" w:fill="auto"/>
            <w:vAlign w:val="center"/>
          </w:tcPr>
          <w:p w14:paraId="160066A3" w14:textId="2CA2A3E0" w:rsidR="006702B9" w:rsidRPr="00A05238" w:rsidRDefault="002B02C4" w:rsidP="00B13681">
            <w:pPr>
              <w:jc w:val="right"/>
              <w:rPr>
                <w:rFonts w:ascii="Arial" w:hAnsi="Arial" w:cs="Arial"/>
                <w:sz w:val="22"/>
                <w:szCs w:val="22"/>
              </w:rPr>
            </w:pPr>
            <w:r w:rsidRPr="00A05238">
              <w:rPr>
                <w:rFonts w:ascii="Arial" w:hAnsi="Arial" w:cs="Arial"/>
                <w:sz w:val="22"/>
                <w:szCs w:val="22"/>
              </w:rPr>
              <w:t>(</w:t>
            </w:r>
            <w:r w:rsidR="006F7B08" w:rsidRPr="00A05238">
              <w:rPr>
                <w:rFonts w:ascii="Arial" w:hAnsi="Arial" w:cs="Arial"/>
                <w:sz w:val="22"/>
                <w:szCs w:val="22"/>
              </w:rPr>
              <w:t>116,394,59</w:t>
            </w:r>
            <w:r w:rsidR="00B13681" w:rsidRPr="00A05238">
              <w:rPr>
                <w:rFonts w:ascii="Arial" w:hAnsi="Arial" w:cs="Arial"/>
                <w:sz w:val="22"/>
                <w:szCs w:val="22"/>
              </w:rPr>
              <w:t>8</w:t>
            </w:r>
            <w:r w:rsidRPr="00A05238">
              <w:rPr>
                <w:rFonts w:ascii="Arial" w:hAnsi="Arial" w:cs="Arial"/>
                <w:sz w:val="22"/>
                <w:szCs w:val="22"/>
              </w:rPr>
              <w:t>)</w:t>
            </w:r>
          </w:p>
        </w:tc>
      </w:tr>
    </w:tbl>
    <w:p w14:paraId="29748645" w14:textId="77777777" w:rsidR="00C430D9" w:rsidRPr="00A05238" w:rsidRDefault="00C430D9">
      <w:pPr>
        <w:rPr>
          <w:rFonts w:ascii="Arial" w:hAnsi="Arial" w:cs="Arial"/>
          <w:sz w:val="22"/>
          <w:szCs w:val="22"/>
        </w:rPr>
      </w:pPr>
    </w:p>
    <w:p w14:paraId="764FDF47" w14:textId="77777777" w:rsidR="006B1BF4" w:rsidRPr="00A05238" w:rsidRDefault="006B1BF4">
      <w:pPr>
        <w:rPr>
          <w:rFonts w:ascii="Arial" w:hAnsi="Arial" w:cs="Arial"/>
          <w:sz w:val="22"/>
          <w:szCs w:val="22"/>
        </w:rPr>
      </w:pPr>
    </w:p>
    <w:p w14:paraId="71359B4E" w14:textId="77777777" w:rsidR="004A3F5C" w:rsidRPr="00A05238" w:rsidRDefault="009644A5" w:rsidP="004A3F5C">
      <w:pPr>
        <w:numPr>
          <w:ilvl w:val="0"/>
          <w:numId w:val="1"/>
        </w:numPr>
        <w:tabs>
          <w:tab w:val="clear" w:pos="1440"/>
        </w:tabs>
        <w:ind w:left="720"/>
        <w:jc w:val="both"/>
        <w:rPr>
          <w:rFonts w:ascii="Arial" w:hAnsi="Arial" w:cs="Arial"/>
          <w:sz w:val="22"/>
          <w:szCs w:val="22"/>
        </w:rPr>
      </w:pPr>
      <w:r w:rsidRPr="00A05238">
        <w:rPr>
          <w:rFonts w:ascii="Arial" w:hAnsi="Arial" w:cs="Arial"/>
          <w:sz w:val="22"/>
          <w:szCs w:val="22"/>
        </w:rPr>
        <w:t xml:space="preserve">Comparative Budget and Actual Expenditures </w:t>
      </w:r>
    </w:p>
    <w:p w14:paraId="3093EA8F" w14:textId="77777777" w:rsidR="004A3F5C" w:rsidRPr="00A05238" w:rsidRDefault="004A3F5C" w:rsidP="004A3F5C">
      <w:pPr>
        <w:jc w:val="both"/>
        <w:rPr>
          <w:rFonts w:ascii="Arial" w:hAnsi="Arial" w:cs="Arial"/>
          <w:sz w:val="22"/>
          <w:szCs w:val="22"/>
        </w:rPr>
      </w:pPr>
    </w:p>
    <w:tbl>
      <w:tblPr>
        <w:tblW w:w="8910" w:type="dxa"/>
        <w:tblInd w:w="108" w:type="dxa"/>
        <w:tblLayout w:type="fixed"/>
        <w:tblLook w:val="0000" w:firstRow="0" w:lastRow="0" w:firstColumn="0" w:lastColumn="0" w:noHBand="0" w:noVBand="0"/>
      </w:tblPr>
      <w:tblGrid>
        <w:gridCol w:w="2430"/>
        <w:gridCol w:w="1530"/>
        <w:gridCol w:w="1710"/>
        <w:gridCol w:w="1560"/>
        <w:gridCol w:w="1680"/>
      </w:tblGrid>
      <w:tr w:rsidR="00A05238" w:rsidRPr="00A05238" w14:paraId="3E993552" w14:textId="77777777" w:rsidTr="001345A7">
        <w:trPr>
          <w:trHeight w:val="20"/>
        </w:trPr>
        <w:tc>
          <w:tcPr>
            <w:tcW w:w="2430" w:type="dxa"/>
            <w:tcBorders>
              <w:top w:val="single" w:sz="4" w:space="0" w:color="auto"/>
              <w:bottom w:val="single" w:sz="4" w:space="0" w:color="auto"/>
            </w:tcBorders>
            <w:vAlign w:val="center"/>
          </w:tcPr>
          <w:p w14:paraId="359A4717" w14:textId="77777777" w:rsidR="009644A5" w:rsidRPr="00A05238" w:rsidRDefault="009644A5" w:rsidP="007A2C70">
            <w:pPr>
              <w:spacing w:before="60" w:after="60"/>
              <w:jc w:val="center"/>
              <w:rPr>
                <w:rFonts w:ascii="Arial" w:hAnsi="Arial" w:cs="Arial"/>
                <w:b/>
                <w:sz w:val="22"/>
                <w:szCs w:val="22"/>
              </w:rPr>
            </w:pPr>
          </w:p>
        </w:tc>
        <w:tc>
          <w:tcPr>
            <w:tcW w:w="3240" w:type="dxa"/>
            <w:gridSpan w:val="2"/>
            <w:tcBorders>
              <w:top w:val="single" w:sz="4" w:space="0" w:color="auto"/>
              <w:bottom w:val="single" w:sz="4" w:space="0" w:color="auto"/>
            </w:tcBorders>
            <w:vAlign w:val="bottom"/>
          </w:tcPr>
          <w:p w14:paraId="7AA620B5" w14:textId="116A766F" w:rsidR="009644A5" w:rsidRPr="00A05238" w:rsidRDefault="009644A5" w:rsidP="00F1349E">
            <w:pPr>
              <w:spacing w:before="60" w:after="60"/>
              <w:jc w:val="center"/>
              <w:rPr>
                <w:rFonts w:ascii="Arial" w:hAnsi="Arial" w:cs="Arial"/>
                <w:b/>
                <w:sz w:val="22"/>
                <w:szCs w:val="22"/>
              </w:rPr>
            </w:pPr>
            <w:r w:rsidRPr="00A05238">
              <w:rPr>
                <w:rFonts w:ascii="Arial" w:hAnsi="Arial" w:cs="Arial"/>
                <w:b/>
                <w:sz w:val="22"/>
                <w:szCs w:val="22"/>
              </w:rPr>
              <w:t>20</w:t>
            </w:r>
            <w:r w:rsidR="007D253E" w:rsidRPr="00A05238">
              <w:rPr>
                <w:rFonts w:ascii="Arial" w:hAnsi="Arial" w:cs="Arial"/>
                <w:b/>
                <w:sz w:val="22"/>
                <w:szCs w:val="22"/>
              </w:rPr>
              <w:t>2</w:t>
            </w:r>
            <w:r w:rsidR="00BA31D2" w:rsidRPr="00A05238">
              <w:rPr>
                <w:rFonts w:ascii="Arial" w:hAnsi="Arial" w:cs="Arial"/>
                <w:b/>
                <w:sz w:val="22"/>
                <w:szCs w:val="22"/>
              </w:rPr>
              <w:t>2</w:t>
            </w:r>
          </w:p>
        </w:tc>
        <w:tc>
          <w:tcPr>
            <w:tcW w:w="3240" w:type="dxa"/>
            <w:gridSpan w:val="2"/>
            <w:tcBorders>
              <w:top w:val="single" w:sz="4" w:space="0" w:color="auto"/>
              <w:bottom w:val="single" w:sz="4" w:space="0" w:color="auto"/>
            </w:tcBorders>
            <w:vAlign w:val="bottom"/>
          </w:tcPr>
          <w:p w14:paraId="5241BA69" w14:textId="13991821" w:rsidR="009644A5" w:rsidRPr="00A05238" w:rsidRDefault="007D253E" w:rsidP="00D80623">
            <w:pPr>
              <w:spacing w:before="60" w:after="60"/>
              <w:jc w:val="center"/>
              <w:rPr>
                <w:rFonts w:ascii="Arial" w:hAnsi="Arial" w:cs="Arial"/>
                <w:b/>
                <w:sz w:val="22"/>
                <w:szCs w:val="22"/>
              </w:rPr>
            </w:pPr>
            <w:r w:rsidRPr="00A05238">
              <w:rPr>
                <w:rFonts w:ascii="Arial" w:hAnsi="Arial" w:cs="Arial"/>
                <w:b/>
                <w:sz w:val="22"/>
                <w:szCs w:val="22"/>
              </w:rPr>
              <w:t>202</w:t>
            </w:r>
            <w:r w:rsidR="006702B9" w:rsidRPr="00A05238">
              <w:rPr>
                <w:rFonts w:ascii="Arial" w:hAnsi="Arial" w:cs="Arial"/>
                <w:b/>
                <w:sz w:val="22"/>
                <w:szCs w:val="22"/>
              </w:rPr>
              <w:t>1</w:t>
            </w:r>
          </w:p>
        </w:tc>
      </w:tr>
      <w:tr w:rsidR="00A05238" w:rsidRPr="00A05238" w14:paraId="402B1F21" w14:textId="77777777" w:rsidTr="002F15A7">
        <w:trPr>
          <w:trHeight w:val="567"/>
        </w:trPr>
        <w:tc>
          <w:tcPr>
            <w:tcW w:w="2430" w:type="dxa"/>
            <w:tcBorders>
              <w:top w:val="single" w:sz="4" w:space="0" w:color="auto"/>
              <w:bottom w:val="single" w:sz="4" w:space="0" w:color="auto"/>
            </w:tcBorders>
            <w:vAlign w:val="center"/>
          </w:tcPr>
          <w:p w14:paraId="169F6934" w14:textId="77777777" w:rsidR="009644A5" w:rsidRPr="00A05238" w:rsidRDefault="009644A5" w:rsidP="00E7438F">
            <w:pPr>
              <w:spacing w:before="40" w:after="40"/>
              <w:jc w:val="center"/>
              <w:rPr>
                <w:rFonts w:ascii="Arial" w:hAnsi="Arial" w:cs="Arial"/>
                <w:b/>
                <w:sz w:val="22"/>
                <w:szCs w:val="22"/>
              </w:rPr>
            </w:pPr>
          </w:p>
        </w:tc>
        <w:tc>
          <w:tcPr>
            <w:tcW w:w="1530" w:type="dxa"/>
            <w:tcBorders>
              <w:top w:val="single" w:sz="4" w:space="0" w:color="auto"/>
              <w:bottom w:val="single" w:sz="4" w:space="0" w:color="auto"/>
            </w:tcBorders>
            <w:vAlign w:val="bottom"/>
          </w:tcPr>
          <w:p w14:paraId="7C939E45" w14:textId="77777777" w:rsidR="009644A5" w:rsidRPr="00A05238" w:rsidRDefault="009644A5" w:rsidP="001345A7">
            <w:pPr>
              <w:spacing w:before="40" w:after="40"/>
              <w:ind w:left="162" w:right="-18"/>
              <w:jc w:val="center"/>
              <w:rPr>
                <w:rFonts w:ascii="Arial" w:hAnsi="Arial" w:cs="Arial"/>
                <w:b/>
                <w:sz w:val="22"/>
                <w:szCs w:val="22"/>
              </w:rPr>
            </w:pPr>
            <w:r w:rsidRPr="00A05238">
              <w:rPr>
                <w:rFonts w:ascii="Arial" w:hAnsi="Arial" w:cs="Arial"/>
                <w:b/>
                <w:sz w:val="22"/>
                <w:szCs w:val="22"/>
              </w:rPr>
              <w:t>Approved Budget</w:t>
            </w:r>
          </w:p>
        </w:tc>
        <w:tc>
          <w:tcPr>
            <w:tcW w:w="1710" w:type="dxa"/>
            <w:tcBorders>
              <w:top w:val="single" w:sz="4" w:space="0" w:color="auto"/>
              <w:bottom w:val="single" w:sz="4" w:space="0" w:color="auto"/>
            </w:tcBorders>
            <w:noWrap/>
            <w:vAlign w:val="center"/>
          </w:tcPr>
          <w:p w14:paraId="462BA79D" w14:textId="77777777" w:rsidR="009644A5" w:rsidRPr="00A05238" w:rsidRDefault="009644A5" w:rsidP="001345A7">
            <w:pPr>
              <w:spacing w:before="40" w:after="40"/>
              <w:ind w:left="72"/>
              <w:jc w:val="center"/>
              <w:rPr>
                <w:rFonts w:ascii="Arial" w:hAnsi="Arial" w:cs="Arial"/>
                <w:b/>
                <w:sz w:val="22"/>
                <w:szCs w:val="22"/>
              </w:rPr>
            </w:pPr>
            <w:r w:rsidRPr="00A05238">
              <w:rPr>
                <w:rFonts w:ascii="Arial" w:hAnsi="Arial" w:cs="Arial"/>
                <w:b/>
                <w:sz w:val="22"/>
                <w:szCs w:val="22"/>
              </w:rPr>
              <w:t>Expenditures</w:t>
            </w:r>
          </w:p>
        </w:tc>
        <w:tc>
          <w:tcPr>
            <w:tcW w:w="1560" w:type="dxa"/>
            <w:tcBorders>
              <w:top w:val="single" w:sz="4" w:space="0" w:color="auto"/>
              <w:bottom w:val="single" w:sz="4" w:space="0" w:color="auto"/>
            </w:tcBorders>
            <w:vAlign w:val="bottom"/>
          </w:tcPr>
          <w:p w14:paraId="13CA1744" w14:textId="77777777" w:rsidR="009644A5" w:rsidRPr="00A05238" w:rsidRDefault="009644A5" w:rsidP="001345A7">
            <w:pPr>
              <w:spacing w:before="40" w:after="40"/>
              <w:jc w:val="center"/>
              <w:rPr>
                <w:rFonts w:ascii="Arial" w:hAnsi="Arial" w:cs="Arial"/>
                <w:b/>
                <w:sz w:val="22"/>
                <w:szCs w:val="22"/>
              </w:rPr>
            </w:pPr>
            <w:r w:rsidRPr="00A05238">
              <w:rPr>
                <w:rFonts w:ascii="Arial" w:hAnsi="Arial" w:cs="Arial"/>
                <w:b/>
                <w:sz w:val="22"/>
                <w:szCs w:val="22"/>
              </w:rPr>
              <w:t>Approved Budget</w:t>
            </w:r>
          </w:p>
        </w:tc>
        <w:tc>
          <w:tcPr>
            <w:tcW w:w="1680" w:type="dxa"/>
            <w:tcBorders>
              <w:top w:val="single" w:sz="4" w:space="0" w:color="auto"/>
              <w:bottom w:val="single" w:sz="4" w:space="0" w:color="auto"/>
            </w:tcBorders>
            <w:vAlign w:val="center"/>
          </w:tcPr>
          <w:p w14:paraId="4AEB4E64" w14:textId="77777777" w:rsidR="009644A5" w:rsidRPr="00A05238" w:rsidRDefault="009644A5" w:rsidP="00E7438F">
            <w:pPr>
              <w:spacing w:before="40" w:after="40"/>
              <w:ind w:right="-144"/>
              <w:jc w:val="center"/>
              <w:rPr>
                <w:rFonts w:ascii="Arial" w:hAnsi="Arial" w:cs="Arial"/>
                <w:b/>
                <w:sz w:val="22"/>
                <w:szCs w:val="22"/>
              </w:rPr>
            </w:pPr>
            <w:r w:rsidRPr="00A05238">
              <w:rPr>
                <w:rFonts w:ascii="Arial" w:hAnsi="Arial" w:cs="Arial"/>
                <w:b/>
                <w:sz w:val="22"/>
                <w:szCs w:val="22"/>
              </w:rPr>
              <w:t>Expenditures</w:t>
            </w:r>
          </w:p>
        </w:tc>
      </w:tr>
      <w:tr w:rsidR="00A05238" w:rsidRPr="00A05238" w14:paraId="6EB96138" w14:textId="77777777" w:rsidTr="002F15A7">
        <w:trPr>
          <w:trHeight w:val="43"/>
        </w:trPr>
        <w:tc>
          <w:tcPr>
            <w:tcW w:w="2430" w:type="dxa"/>
            <w:noWrap/>
            <w:vAlign w:val="bottom"/>
          </w:tcPr>
          <w:p w14:paraId="515615CB" w14:textId="77777777" w:rsidR="006702B9" w:rsidRPr="00A05238" w:rsidRDefault="006702B9" w:rsidP="006702B9">
            <w:pPr>
              <w:rPr>
                <w:rFonts w:ascii="Arial" w:hAnsi="Arial" w:cs="Arial"/>
                <w:sz w:val="22"/>
                <w:szCs w:val="22"/>
              </w:rPr>
            </w:pPr>
            <w:r w:rsidRPr="00A05238">
              <w:rPr>
                <w:rFonts w:ascii="Arial" w:hAnsi="Arial" w:cs="Arial"/>
                <w:sz w:val="22"/>
                <w:szCs w:val="22"/>
              </w:rPr>
              <w:t>Personal services</w:t>
            </w:r>
          </w:p>
        </w:tc>
        <w:tc>
          <w:tcPr>
            <w:tcW w:w="1530" w:type="dxa"/>
            <w:noWrap/>
            <w:vAlign w:val="bottom"/>
          </w:tcPr>
          <w:p w14:paraId="6E8F00A8" w14:textId="5C0E155D" w:rsidR="006702B9" w:rsidRPr="00A05238" w:rsidRDefault="00BA31D2" w:rsidP="006702B9">
            <w:pPr>
              <w:jc w:val="right"/>
              <w:rPr>
                <w:rFonts w:ascii="Arial" w:hAnsi="Arial" w:cs="Arial"/>
                <w:sz w:val="22"/>
                <w:szCs w:val="22"/>
              </w:rPr>
            </w:pPr>
            <w:r w:rsidRPr="00A05238">
              <w:rPr>
                <w:rFonts w:ascii="Arial" w:hAnsi="Arial" w:cs="Arial"/>
                <w:sz w:val="22"/>
                <w:szCs w:val="22"/>
              </w:rPr>
              <w:t>7,</w:t>
            </w:r>
            <w:r w:rsidR="00007EB5" w:rsidRPr="00A05238">
              <w:rPr>
                <w:rFonts w:ascii="Arial" w:hAnsi="Arial" w:cs="Arial"/>
                <w:sz w:val="22"/>
                <w:szCs w:val="22"/>
              </w:rPr>
              <w:t>88</w:t>
            </w:r>
            <w:r w:rsidRPr="00A05238">
              <w:rPr>
                <w:rFonts w:ascii="Arial" w:hAnsi="Arial" w:cs="Arial"/>
                <w:sz w:val="22"/>
                <w:szCs w:val="22"/>
              </w:rPr>
              <w:t>0,000</w:t>
            </w:r>
          </w:p>
        </w:tc>
        <w:tc>
          <w:tcPr>
            <w:tcW w:w="1710" w:type="dxa"/>
            <w:tcBorders>
              <w:top w:val="single" w:sz="4" w:space="0" w:color="auto"/>
            </w:tcBorders>
            <w:noWrap/>
          </w:tcPr>
          <w:p w14:paraId="7F192D28" w14:textId="5B25286C" w:rsidR="006702B9" w:rsidRPr="00A05238" w:rsidRDefault="00BA31D2" w:rsidP="006702B9">
            <w:pPr>
              <w:tabs>
                <w:tab w:val="left" w:pos="450"/>
                <w:tab w:val="left" w:pos="720"/>
                <w:tab w:val="left" w:pos="900"/>
                <w:tab w:val="left" w:pos="1422"/>
              </w:tabs>
              <w:suppressAutoHyphens/>
              <w:jc w:val="right"/>
              <w:rPr>
                <w:rFonts w:ascii="Arial" w:hAnsi="Arial" w:cs="Arial"/>
                <w:sz w:val="22"/>
                <w:szCs w:val="22"/>
              </w:rPr>
            </w:pPr>
            <w:r w:rsidRPr="00A05238">
              <w:rPr>
                <w:rFonts w:ascii="Arial" w:hAnsi="Arial" w:cs="Arial"/>
                <w:sz w:val="22"/>
                <w:szCs w:val="22"/>
              </w:rPr>
              <w:t>7,189,973</w:t>
            </w:r>
          </w:p>
        </w:tc>
        <w:tc>
          <w:tcPr>
            <w:tcW w:w="1560" w:type="dxa"/>
            <w:vAlign w:val="bottom"/>
          </w:tcPr>
          <w:p w14:paraId="03E648C0" w14:textId="00896522" w:rsidR="006702B9" w:rsidRPr="00A05238" w:rsidRDefault="006702B9" w:rsidP="006702B9">
            <w:pPr>
              <w:jc w:val="right"/>
              <w:rPr>
                <w:rFonts w:ascii="Arial" w:hAnsi="Arial" w:cs="Arial"/>
                <w:sz w:val="22"/>
                <w:szCs w:val="22"/>
              </w:rPr>
            </w:pPr>
            <w:r w:rsidRPr="00A05238">
              <w:rPr>
                <w:rFonts w:ascii="Arial" w:hAnsi="Arial" w:cs="Arial"/>
                <w:sz w:val="22"/>
                <w:szCs w:val="22"/>
              </w:rPr>
              <w:t>5,848,900</w:t>
            </w:r>
          </w:p>
        </w:tc>
        <w:tc>
          <w:tcPr>
            <w:tcW w:w="1680" w:type="dxa"/>
            <w:tcBorders>
              <w:top w:val="single" w:sz="4" w:space="0" w:color="auto"/>
            </w:tcBorders>
          </w:tcPr>
          <w:p w14:paraId="3481B2E9" w14:textId="31F98BBD" w:rsidR="006702B9" w:rsidRPr="00A05238" w:rsidRDefault="006702B9" w:rsidP="006702B9">
            <w:pPr>
              <w:tabs>
                <w:tab w:val="left" w:pos="450"/>
                <w:tab w:val="left" w:pos="720"/>
                <w:tab w:val="left" w:pos="900"/>
                <w:tab w:val="left" w:pos="1422"/>
              </w:tabs>
              <w:suppressAutoHyphens/>
              <w:jc w:val="right"/>
              <w:rPr>
                <w:rFonts w:ascii="Arial" w:hAnsi="Arial" w:cs="Arial"/>
                <w:sz w:val="22"/>
                <w:szCs w:val="22"/>
              </w:rPr>
            </w:pPr>
            <w:r w:rsidRPr="00A05238">
              <w:rPr>
                <w:rFonts w:ascii="Arial" w:hAnsi="Arial" w:cs="Arial"/>
                <w:sz w:val="22"/>
                <w:szCs w:val="22"/>
              </w:rPr>
              <w:t>5,839,858</w:t>
            </w:r>
          </w:p>
        </w:tc>
      </w:tr>
      <w:tr w:rsidR="00A05238" w:rsidRPr="00A05238" w14:paraId="496A6E41" w14:textId="77777777" w:rsidTr="002F15A7">
        <w:trPr>
          <w:trHeight w:val="53"/>
        </w:trPr>
        <w:tc>
          <w:tcPr>
            <w:tcW w:w="2430" w:type="dxa"/>
            <w:noWrap/>
            <w:vAlign w:val="bottom"/>
          </w:tcPr>
          <w:p w14:paraId="58D3939C" w14:textId="77777777" w:rsidR="006702B9" w:rsidRPr="00A05238" w:rsidRDefault="006702B9" w:rsidP="006702B9">
            <w:pPr>
              <w:ind w:left="342" w:right="-108" w:hanging="342"/>
              <w:rPr>
                <w:rFonts w:ascii="Arial" w:hAnsi="Arial" w:cs="Arial"/>
                <w:sz w:val="22"/>
                <w:szCs w:val="22"/>
              </w:rPr>
            </w:pPr>
            <w:r w:rsidRPr="00A05238">
              <w:rPr>
                <w:rFonts w:ascii="Arial" w:hAnsi="Arial" w:cs="Arial"/>
                <w:sz w:val="22"/>
                <w:szCs w:val="22"/>
              </w:rPr>
              <w:t>Maintenance &amp; other    operating expenses</w:t>
            </w:r>
          </w:p>
        </w:tc>
        <w:tc>
          <w:tcPr>
            <w:tcW w:w="1530" w:type="dxa"/>
            <w:noWrap/>
            <w:vAlign w:val="bottom"/>
          </w:tcPr>
          <w:p w14:paraId="47D2A1A9" w14:textId="41AFB636" w:rsidR="006702B9" w:rsidRPr="00A05238" w:rsidRDefault="00007EB5" w:rsidP="006702B9">
            <w:pPr>
              <w:jc w:val="right"/>
              <w:rPr>
                <w:rFonts w:ascii="Arial" w:hAnsi="Arial" w:cs="Arial"/>
                <w:sz w:val="22"/>
                <w:szCs w:val="22"/>
              </w:rPr>
            </w:pPr>
            <w:r w:rsidRPr="00A05238">
              <w:rPr>
                <w:rFonts w:ascii="Arial" w:hAnsi="Arial" w:cs="Arial"/>
                <w:sz w:val="22"/>
                <w:szCs w:val="22"/>
              </w:rPr>
              <w:t>144,360,000</w:t>
            </w:r>
          </w:p>
        </w:tc>
        <w:tc>
          <w:tcPr>
            <w:tcW w:w="1710" w:type="dxa"/>
            <w:noWrap/>
            <w:vAlign w:val="bottom"/>
          </w:tcPr>
          <w:p w14:paraId="7690B000" w14:textId="67E0FD74" w:rsidR="006702B9" w:rsidRPr="00A05238" w:rsidRDefault="00007EB5" w:rsidP="006702B9">
            <w:pPr>
              <w:jc w:val="right"/>
              <w:rPr>
                <w:rFonts w:ascii="Arial" w:eastAsia="Arial Unicode MS" w:hAnsi="Arial" w:cs="Arial"/>
                <w:sz w:val="22"/>
                <w:szCs w:val="20"/>
              </w:rPr>
            </w:pPr>
            <w:r w:rsidRPr="00A05238">
              <w:rPr>
                <w:rFonts w:ascii="Arial" w:eastAsia="Arial Unicode MS" w:hAnsi="Arial" w:cs="Arial"/>
                <w:sz w:val="22"/>
                <w:szCs w:val="20"/>
              </w:rPr>
              <w:t>174,009,677</w:t>
            </w:r>
          </w:p>
        </w:tc>
        <w:tc>
          <w:tcPr>
            <w:tcW w:w="1560" w:type="dxa"/>
            <w:vAlign w:val="bottom"/>
          </w:tcPr>
          <w:p w14:paraId="27BCE783" w14:textId="4D72A8F4" w:rsidR="006702B9" w:rsidRPr="00A05238" w:rsidRDefault="006702B9" w:rsidP="006702B9">
            <w:pPr>
              <w:jc w:val="right"/>
              <w:rPr>
                <w:rFonts w:ascii="Arial" w:hAnsi="Arial" w:cs="Arial"/>
                <w:sz w:val="22"/>
                <w:szCs w:val="22"/>
              </w:rPr>
            </w:pPr>
            <w:r w:rsidRPr="00A05238">
              <w:rPr>
                <w:rFonts w:ascii="Arial" w:hAnsi="Arial" w:cs="Arial"/>
                <w:sz w:val="22"/>
                <w:szCs w:val="22"/>
              </w:rPr>
              <w:t>153,201,100</w:t>
            </w:r>
          </w:p>
        </w:tc>
        <w:tc>
          <w:tcPr>
            <w:tcW w:w="1680" w:type="dxa"/>
            <w:vAlign w:val="bottom"/>
          </w:tcPr>
          <w:p w14:paraId="150A5BA4" w14:textId="42C86F12" w:rsidR="006702B9" w:rsidRPr="00A05238" w:rsidRDefault="006702B9" w:rsidP="006702B9">
            <w:pPr>
              <w:jc w:val="right"/>
              <w:rPr>
                <w:rFonts w:ascii="Arial" w:eastAsia="Arial Unicode MS" w:hAnsi="Arial" w:cs="Arial"/>
                <w:sz w:val="22"/>
                <w:szCs w:val="20"/>
              </w:rPr>
            </w:pPr>
            <w:r w:rsidRPr="00A05238">
              <w:rPr>
                <w:rFonts w:ascii="Arial" w:eastAsia="Arial Unicode MS" w:hAnsi="Arial" w:cs="Arial"/>
                <w:sz w:val="22"/>
                <w:szCs w:val="20"/>
              </w:rPr>
              <w:t>143,754,732</w:t>
            </w:r>
          </w:p>
        </w:tc>
      </w:tr>
      <w:tr w:rsidR="00A05238" w:rsidRPr="00A05238" w14:paraId="65954180" w14:textId="77777777" w:rsidTr="002F15A7">
        <w:trPr>
          <w:trHeight w:val="53"/>
        </w:trPr>
        <w:tc>
          <w:tcPr>
            <w:tcW w:w="2430" w:type="dxa"/>
            <w:noWrap/>
            <w:vAlign w:val="bottom"/>
          </w:tcPr>
          <w:p w14:paraId="13149EFD" w14:textId="77777777" w:rsidR="006702B9" w:rsidRPr="00A05238" w:rsidRDefault="006702B9" w:rsidP="006702B9">
            <w:pPr>
              <w:rPr>
                <w:rFonts w:ascii="Arial" w:hAnsi="Arial" w:cs="Arial"/>
                <w:sz w:val="22"/>
                <w:szCs w:val="22"/>
              </w:rPr>
            </w:pPr>
            <w:r w:rsidRPr="00A05238">
              <w:rPr>
                <w:rFonts w:ascii="Arial" w:hAnsi="Arial" w:cs="Arial"/>
                <w:sz w:val="22"/>
                <w:szCs w:val="22"/>
              </w:rPr>
              <w:t>Financial expenses</w:t>
            </w:r>
          </w:p>
        </w:tc>
        <w:tc>
          <w:tcPr>
            <w:tcW w:w="1530" w:type="dxa"/>
            <w:noWrap/>
            <w:vAlign w:val="bottom"/>
          </w:tcPr>
          <w:p w14:paraId="19240E8E" w14:textId="3999A08A" w:rsidR="006702B9" w:rsidRPr="00A05238" w:rsidRDefault="00007EB5" w:rsidP="006702B9">
            <w:pPr>
              <w:jc w:val="right"/>
              <w:rPr>
                <w:rFonts w:ascii="Arial" w:hAnsi="Arial" w:cs="Arial"/>
                <w:sz w:val="22"/>
                <w:szCs w:val="22"/>
              </w:rPr>
            </w:pPr>
            <w:r w:rsidRPr="00A05238">
              <w:rPr>
                <w:rFonts w:ascii="Arial" w:hAnsi="Arial" w:cs="Arial"/>
                <w:sz w:val="22"/>
                <w:szCs w:val="22"/>
              </w:rPr>
              <w:t>26,780,000</w:t>
            </w:r>
          </w:p>
        </w:tc>
        <w:tc>
          <w:tcPr>
            <w:tcW w:w="1710" w:type="dxa"/>
            <w:noWrap/>
            <w:vAlign w:val="bottom"/>
          </w:tcPr>
          <w:p w14:paraId="174F0B5F" w14:textId="522374E6" w:rsidR="006702B9" w:rsidRPr="00A05238" w:rsidRDefault="00007EB5" w:rsidP="006702B9">
            <w:pPr>
              <w:jc w:val="right"/>
              <w:rPr>
                <w:rFonts w:ascii="Arial" w:hAnsi="Arial" w:cs="Arial"/>
                <w:sz w:val="22"/>
                <w:szCs w:val="22"/>
              </w:rPr>
            </w:pPr>
            <w:r w:rsidRPr="00A05238">
              <w:rPr>
                <w:rFonts w:ascii="Arial" w:hAnsi="Arial" w:cs="Arial"/>
                <w:sz w:val="22"/>
                <w:szCs w:val="22"/>
              </w:rPr>
              <w:t>26,778,866</w:t>
            </w:r>
          </w:p>
        </w:tc>
        <w:tc>
          <w:tcPr>
            <w:tcW w:w="1560" w:type="dxa"/>
            <w:vAlign w:val="bottom"/>
          </w:tcPr>
          <w:p w14:paraId="4E73EE50" w14:textId="1E59E034" w:rsidR="006702B9" w:rsidRPr="00A05238" w:rsidRDefault="006702B9" w:rsidP="006702B9">
            <w:pPr>
              <w:jc w:val="right"/>
              <w:rPr>
                <w:rFonts w:ascii="Arial" w:hAnsi="Arial" w:cs="Arial"/>
                <w:sz w:val="22"/>
                <w:szCs w:val="22"/>
              </w:rPr>
            </w:pPr>
            <w:r w:rsidRPr="00A05238">
              <w:rPr>
                <w:rFonts w:ascii="Arial" w:hAnsi="Arial" w:cs="Arial"/>
                <w:sz w:val="22"/>
                <w:szCs w:val="22"/>
              </w:rPr>
              <w:t>31,540,000</w:t>
            </w:r>
          </w:p>
        </w:tc>
        <w:tc>
          <w:tcPr>
            <w:tcW w:w="1680" w:type="dxa"/>
            <w:vAlign w:val="bottom"/>
          </w:tcPr>
          <w:p w14:paraId="508A52BF" w14:textId="78FAFC7C" w:rsidR="006702B9" w:rsidRPr="00A05238" w:rsidRDefault="006702B9" w:rsidP="006702B9">
            <w:pPr>
              <w:jc w:val="right"/>
              <w:rPr>
                <w:rFonts w:ascii="Arial" w:hAnsi="Arial" w:cs="Arial"/>
                <w:sz w:val="22"/>
                <w:szCs w:val="22"/>
              </w:rPr>
            </w:pPr>
            <w:r w:rsidRPr="00A05238">
              <w:rPr>
                <w:rFonts w:ascii="Arial" w:hAnsi="Arial" w:cs="Arial"/>
                <w:sz w:val="22"/>
                <w:szCs w:val="22"/>
              </w:rPr>
              <w:t>31,533,019</w:t>
            </w:r>
          </w:p>
        </w:tc>
      </w:tr>
      <w:tr w:rsidR="00A05238" w:rsidRPr="00A05238" w14:paraId="744A756E" w14:textId="77777777" w:rsidTr="002F15A7">
        <w:trPr>
          <w:trHeight w:val="53"/>
        </w:trPr>
        <w:tc>
          <w:tcPr>
            <w:tcW w:w="2430" w:type="dxa"/>
            <w:tcBorders>
              <w:bottom w:val="single" w:sz="4" w:space="0" w:color="auto"/>
            </w:tcBorders>
            <w:noWrap/>
            <w:vAlign w:val="bottom"/>
          </w:tcPr>
          <w:p w14:paraId="29FEBCB8" w14:textId="77777777" w:rsidR="006702B9" w:rsidRPr="00A05238" w:rsidRDefault="006702B9" w:rsidP="006702B9">
            <w:pPr>
              <w:rPr>
                <w:rFonts w:ascii="Arial" w:hAnsi="Arial" w:cs="Arial"/>
                <w:sz w:val="22"/>
                <w:szCs w:val="22"/>
              </w:rPr>
            </w:pPr>
            <w:r w:rsidRPr="00A05238">
              <w:rPr>
                <w:rFonts w:ascii="Arial" w:hAnsi="Arial" w:cs="Arial"/>
                <w:sz w:val="22"/>
                <w:szCs w:val="22"/>
              </w:rPr>
              <w:t>Capital outlay</w:t>
            </w:r>
          </w:p>
        </w:tc>
        <w:tc>
          <w:tcPr>
            <w:tcW w:w="1530" w:type="dxa"/>
            <w:tcBorders>
              <w:bottom w:val="single" w:sz="4" w:space="0" w:color="auto"/>
            </w:tcBorders>
            <w:noWrap/>
            <w:vAlign w:val="bottom"/>
          </w:tcPr>
          <w:p w14:paraId="2C9AA3EE" w14:textId="7B5AC931" w:rsidR="006702B9" w:rsidRPr="00A05238" w:rsidRDefault="00BA31D2" w:rsidP="006702B9">
            <w:pPr>
              <w:jc w:val="right"/>
              <w:rPr>
                <w:rFonts w:ascii="Arial" w:hAnsi="Arial" w:cs="Arial"/>
                <w:sz w:val="22"/>
                <w:szCs w:val="22"/>
              </w:rPr>
            </w:pPr>
            <w:r w:rsidRPr="00A05238">
              <w:rPr>
                <w:rFonts w:ascii="Arial" w:hAnsi="Arial" w:cs="Arial"/>
                <w:sz w:val="22"/>
                <w:szCs w:val="22"/>
              </w:rPr>
              <w:t>26,500,000</w:t>
            </w:r>
          </w:p>
        </w:tc>
        <w:tc>
          <w:tcPr>
            <w:tcW w:w="1710" w:type="dxa"/>
            <w:tcBorders>
              <w:bottom w:val="single" w:sz="4" w:space="0" w:color="auto"/>
            </w:tcBorders>
            <w:noWrap/>
            <w:vAlign w:val="bottom"/>
          </w:tcPr>
          <w:p w14:paraId="438FA712" w14:textId="73F043D4" w:rsidR="006702B9" w:rsidRPr="00A05238" w:rsidRDefault="00BA31D2" w:rsidP="006702B9">
            <w:pPr>
              <w:jc w:val="right"/>
              <w:rPr>
                <w:rFonts w:ascii="Arial" w:hAnsi="Arial" w:cs="Arial"/>
                <w:bCs/>
                <w:iCs/>
                <w:sz w:val="22"/>
                <w:szCs w:val="22"/>
              </w:rPr>
            </w:pPr>
            <w:r w:rsidRPr="00A05238">
              <w:rPr>
                <w:rFonts w:ascii="Arial" w:hAnsi="Arial" w:cs="Arial"/>
                <w:bCs/>
                <w:iCs/>
                <w:sz w:val="22"/>
                <w:szCs w:val="22"/>
              </w:rPr>
              <w:t>6,158,106</w:t>
            </w:r>
          </w:p>
        </w:tc>
        <w:tc>
          <w:tcPr>
            <w:tcW w:w="1560" w:type="dxa"/>
            <w:tcBorders>
              <w:bottom w:val="single" w:sz="4" w:space="0" w:color="auto"/>
            </w:tcBorders>
            <w:vAlign w:val="bottom"/>
          </w:tcPr>
          <w:p w14:paraId="79092D8F" w14:textId="4FB519D5" w:rsidR="006702B9" w:rsidRPr="00A05238" w:rsidRDefault="006702B9" w:rsidP="006702B9">
            <w:pPr>
              <w:jc w:val="right"/>
              <w:rPr>
                <w:rFonts w:ascii="Arial" w:hAnsi="Arial" w:cs="Arial"/>
                <w:sz w:val="22"/>
                <w:szCs w:val="22"/>
              </w:rPr>
            </w:pPr>
            <w:r w:rsidRPr="00A05238">
              <w:rPr>
                <w:rFonts w:ascii="Arial" w:hAnsi="Arial" w:cs="Arial"/>
                <w:sz w:val="22"/>
                <w:szCs w:val="22"/>
              </w:rPr>
              <w:t>40,000,000</w:t>
            </w:r>
          </w:p>
        </w:tc>
        <w:tc>
          <w:tcPr>
            <w:tcW w:w="1680" w:type="dxa"/>
            <w:tcBorders>
              <w:bottom w:val="single" w:sz="4" w:space="0" w:color="auto"/>
            </w:tcBorders>
            <w:vAlign w:val="bottom"/>
          </w:tcPr>
          <w:p w14:paraId="7025C6D9" w14:textId="71ACD2B9" w:rsidR="006702B9" w:rsidRPr="00A05238" w:rsidRDefault="006702B9" w:rsidP="006702B9">
            <w:pPr>
              <w:jc w:val="right"/>
              <w:rPr>
                <w:rFonts w:ascii="Arial" w:hAnsi="Arial" w:cs="Arial"/>
                <w:bCs/>
                <w:iCs/>
                <w:sz w:val="22"/>
                <w:szCs w:val="22"/>
              </w:rPr>
            </w:pPr>
            <w:r w:rsidRPr="00A05238">
              <w:rPr>
                <w:rFonts w:ascii="Arial" w:hAnsi="Arial" w:cs="Arial"/>
                <w:bCs/>
                <w:iCs/>
                <w:sz w:val="22"/>
                <w:szCs w:val="22"/>
              </w:rPr>
              <w:t>16,879,437</w:t>
            </w:r>
          </w:p>
        </w:tc>
      </w:tr>
      <w:tr w:rsidR="00A05238" w:rsidRPr="00A05238" w14:paraId="25DBB358" w14:textId="77777777" w:rsidTr="002F15A7">
        <w:trPr>
          <w:trHeight w:val="43"/>
        </w:trPr>
        <w:tc>
          <w:tcPr>
            <w:tcW w:w="2430" w:type="dxa"/>
            <w:tcBorders>
              <w:top w:val="single" w:sz="4" w:space="0" w:color="auto"/>
              <w:bottom w:val="double" w:sz="4" w:space="0" w:color="auto"/>
            </w:tcBorders>
            <w:noWrap/>
            <w:vAlign w:val="bottom"/>
          </w:tcPr>
          <w:p w14:paraId="6787EDE0" w14:textId="77777777" w:rsidR="006702B9" w:rsidRPr="00A05238" w:rsidRDefault="006702B9" w:rsidP="006702B9">
            <w:pPr>
              <w:rPr>
                <w:rFonts w:ascii="Arial" w:hAnsi="Arial" w:cs="Arial"/>
                <w:sz w:val="22"/>
                <w:szCs w:val="22"/>
              </w:rPr>
            </w:pPr>
            <w:r w:rsidRPr="00A05238">
              <w:rPr>
                <w:rFonts w:ascii="Arial" w:hAnsi="Arial" w:cs="Arial"/>
                <w:sz w:val="22"/>
                <w:szCs w:val="22"/>
              </w:rPr>
              <w:t>Total</w:t>
            </w:r>
          </w:p>
        </w:tc>
        <w:tc>
          <w:tcPr>
            <w:tcW w:w="1530" w:type="dxa"/>
            <w:tcBorders>
              <w:top w:val="single" w:sz="4" w:space="0" w:color="auto"/>
              <w:bottom w:val="double" w:sz="4" w:space="0" w:color="auto"/>
            </w:tcBorders>
            <w:noWrap/>
            <w:vAlign w:val="bottom"/>
          </w:tcPr>
          <w:p w14:paraId="64BDA063" w14:textId="0C97B66F" w:rsidR="006702B9" w:rsidRPr="00A05238" w:rsidRDefault="00007EB5" w:rsidP="006702B9">
            <w:pPr>
              <w:ind w:left="-108"/>
              <w:jc w:val="right"/>
              <w:rPr>
                <w:rFonts w:ascii="Arial" w:hAnsi="Arial" w:cs="Arial"/>
                <w:sz w:val="22"/>
                <w:szCs w:val="22"/>
              </w:rPr>
            </w:pPr>
            <w:r w:rsidRPr="00A05238">
              <w:rPr>
                <w:rFonts w:ascii="Arial" w:hAnsi="Arial" w:cs="Arial"/>
                <w:sz w:val="22"/>
                <w:szCs w:val="22"/>
              </w:rPr>
              <w:t>205,520,000</w:t>
            </w:r>
          </w:p>
        </w:tc>
        <w:tc>
          <w:tcPr>
            <w:tcW w:w="1710" w:type="dxa"/>
            <w:tcBorders>
              <w:top w:val="single" w:sz="4" w:space="0" w:color="auto"/>
              <w:bottom w:val="double" w:sz="4" w:space="0" w:color="auto"/>
            </w:tcBorders>
            <w:noWrap/>
            <w:vAlign w:val="bottom"/>
          </w:tcPr>
          <w:p w14:paraId="59BED306" w14:textId="6364AB8F" w:rsidR="006702B9" w:rsidRPr="00A05238" w:rsidRDefault="00007EB5" w:rsidP="006702B9">
            <w:pPr>
              <w:jc w:val="right"/>
              <w:rPr>
                <w:rFonts w:ascii="Arial" w:hAnsi="Arial" w:cs="Arial"/>
                <w:sz w:val="22"/>
                <w:szCs w:val="22"/>
              </w:rPr>
            </w:pPr>
            <w:r w:rsidRPr="00A05238">
              <w:rPr>
                <w:rFonts w:ascii="Arial" w:hAnsi="Arial" w:cs="Arial"/>
                <w:sz w:val="22"/>
                <w:szCs w:val="22"/>
              </w:rPr>
              <w:t>214,136,622</w:t>
            </w:r>
          </w:p>
        </w:tc>
        <w:tc>
          <w:tcPr>
            <w:tcW w:w="1560" w:type="dxa"/>
            <w:tcBorders>
              <w:top w:val="single" w:sz="4" w:space="0" w:color="auto"/>
              <w:bottom w:val="double" w:sz="4" w:space="0" w:color="auto"/>
            </w:tcBorders>
            <w:vAlign w:val="bottom"/>
          </w:tcPr>
          <w:p w14:paraId="08B27DF3" w14:textId="0E1CF4F4" w:rsidR="006702B9" w:rsidRPr="00A05238" w:rsidRDefault="006702B9" w:rsidP="006702B9">
            <w:pPr>
              <w:ind w:left="-108"/>
              <w:jc w:val="right"/>
              <w:rPr>
                <w:rFonts w:ascii="Arial" w:hAnsi="Arial" w:cs="Arial"/>
                <w:sz w:val="22"/>
                <w:szCs w:val="22"/>
              </w:rPr>
            </w:pPr>
            <w:r w:rsidRPr="00A05238">
              <w:rPr>
                <w:rFonts w:ascii="Arial" w:hAnsi="Arial" w:cs="Arial"/>
                <w:sz w:val="22"/>
                <w:szCs w:val="22"/>
              </w:rPr>
              <w:t>230,590,000</w:t>
            </w:r>
          </w:p>
        </w:tc>
        <w:tc>
          <w:tcPr>
            <w:tcW w:w="1680" w:type="dxa"/>
            <w:tcBorders>
              <w:top w:val="single" w:sz="4" w:space="0" w:color="auto"/>
              <w:bottom w:val="double" w:sz="4" w:space="0" w:color="auto"/>
            </w:tcBorders>
            <w:vAlign w:val="bottom"/>
          </w:tcPr>
          <w:p w14:paraId="429694EA" w14:textId="07EDDDEE" w:rsidR="006702B9" w:rsidRPr="00A05238" w:rsidRDefault="006702B9" w:rsidP="006702B9">
            <w:pPr>
              <w:jc w:val="right"/>
              <w:rPr>
                <w:rFonts w:ascii="Arial" w:hAnsi="Arial" w:cs="Arial"/>
                <w:sz w:val="22"/>
                <w:szCs w:val="22"/>
              </w:rPr>
            </w:pPr>
            <w:r w:rsidRPr="00A05238">
              <w:rPr>
                <w:rFonts w:ascii="Arial" w:hAnsi="Arial" w:cs="Arial"/>
                <w:sz w:val="22"/>
                <w:szCs w:val="22"/>
              </w:rPr>
              <w:t>198,007,046</w:t>
            </w:r>
          </w:p>
        </w:tc>
      </w:tr>
    </w:tbl>
    <w:p w14:paraId="787C04BE" w14:textId="49F4978B" w:rsidR="004A3F5C" w:rsidRPr="00A05238" w:rsidRDefault="004A3F5C" w:rsidP="004A3F5C">
      <w:pPr>
        <w:rPr>
          <w:rFonts w:ascii="Arial" w:hAnsi="Arial" w:cs="Arial"/>
          <w:bCs/>
          <w:sz w:val="22"/>
          <w:szCs w:val="22"/>
        </w:rPr>
      </w:pPr>
    </w:p>
    <w:p w14:paraId="48CEDBB1" w14:textId="2CBDE04E" w:rsidR="006B1BF4" w:rsidRPr="00A05238" w:rsidRDefault="00F3632C" w:rsidP="00F3632C">
      <w:pPr>
        <w:jc w:val="both"/>
        <w:rPr>
          <w:rFonts w:ascii="Arial" w:hAnsi="Arial" w:cs="Arial"/>
          <w:bCs/>
          <w:sz w:val="22"/>
          <w:szCs w:val="22"/>
        </w:rPr>
      </w:pPr>
      <w:r w:rsidRPr="00A05238">
        <w:rPr>
          <w:rFonts w:ascii="Arial" w:hAnsi="Arial" w:cs="Arial"/>
          <w:bCs/>
          <w:sz w:val="22"/>
          <w:szCs w:val="22"/>
        </w:rPr>
        <w:t xml:space="preserve">The overdraft on Maintenance &amp; other operating expenses was due to the accrual of the manpower and related cost of seconded personnel from the Parent Bank. </w:t>
      </w:r>
    </w:p>
    <w:p w14:paraId="0D120D95" w14:textId="77777777" w:rsidR="00F3632C" w:rsidRPr="00A05238" w:rsidRDefault="00F3632C" w:rsidP="009132EC">
      <w:pPr>
        <w:rPr>
          <w:rFonts w:ascii="Arial" w:hAnsi="Arial" w:cs="Arial"/>
          <w:b/>
          <w:sz w:val="22"/>
          <w:szCs w:val="22"/>
        </w:rPr>
      </w:pPr>
    </w:p>
    <w:p w14:paraId="42CEFA14" w14:textId="2C928C03" w:rsidR="009132EC" w:rsidRPr="00A05238" w:rsidRDefault="009132EC" w:rsidP="009132EC">
      <w:pPr>
        <w:rPr>
          <w:rFonts w:ascii="Arial" w:hAnsi="Arial" w:cs="Arial"/>
          <w:b/>
          <w:sz w:val="22"/>
          <w:szCs w:val="22"/>
        </w:rPr>
      </w:pPr>
      <w:r w:rsidRPr="00A05238">
        <w:rPr>
          <w:rFonts w:ascii="Arial" w:hAnsi="Arial" w:cs="Arial"/>
          <w:b/>
          <w:sz w:val="22"/>
          <w:szCs w:val="22"/>
        </w:rPr>
        <w:t>INDEPENDENT AUDITOR’S OPINION</w:t>
      </w:r>
    </w:p>
    <w:p w14:paraId="195CB6DF" w14:textId="77777777" w:rsidR="00C430D9" w:rsidRPr="00A05238" w:rsidRDefault="00C430D9">
      <w:pPr>
        <w:jc w:val="both"/>
        <w:rPr>
          <w:rFonts w:ascii="Arial" w:hAnsi="Arial" w:cs="Arial"/>
          <w:b/>
          <w:sz w:val="22"/>
          <w:szCs w:val="22"/>
        </w:rPr>
      </w:pPr>
    </w:p>
    <w:p w14:paraId="14E0482E" w14:textId="2F407702" w:rsidR="00DC7F32" w:rsidRPr="00A05238" w:rsidRDefault="00CB08EF" w:rsidP="00EF051A">
      <w:pPr>
        <w:jc w:val="both"/>
        <w:rPr>
          <w:rFonts w:ascii="Arial" w:hAnsi="Arial" w:cs="Arial"/>
          <w:sz w:val="22"/>
          <w:szCs w:val="22"/>
        </w:rPr>
      </w:pPr>
      <w:r w:rsidRPr="00A05238">
        <w:rPr>
          <w:rFonts w:ascii="Arial" w:hAnsi="Arial" w:cs="Arial"/>
          <w:sz w:val="22"/>
          <w:szCs w:val="22"/>
        </w:rPr>
        <w:t>T</w:t>
      </w:r>
      <w:r w:rsidR="00DC7F32" w:rsidRPr="00A05238">
        <w:rPr>
          <w:rFonts w:ascii="Arial" w:hAnsi="Arial" w:cs="Arial"/>
          <w:sz w:val="22"/>
          <w:szCs w:val="22"/>
        </w:rPr>
        <w:t>he Auditor rendered a</w:t>
      </w:r>
      <w:r w:rsidR="001B3847" w:rsidRPr="00A05238">
        <w:rPr>
          <w:rFonts w:ascii="Arial" w:hAnsi="Arial" w:cs="Arial"/>
          <w:sz w:val="22"/>
          <w:szCs w:val="22"/>
        </w:rPr>
        <w:t>n unmodified opinion on the fairness of presentation of the OFB financial statements for the years ended December 31, 202</w:t>
      </w:r>
      <w:r w:rsidR="006702B9" w:rsidRPr="00A05238">
        <w:rPr>
          <w:rFonts w:ascii="Arial" w:hAnsi="Arial" w:cs="Arial"/>
          <w:sz w:val="22"/>
          <w:szCs w:val="22"/>
        </w:rPr>
        <w:t>2</w:t>
      </w:r>
      <w:r w:rsidR="001B3847" w:rsidRPr="00A05238">
        <w:rPr>
          <w:rFonts w:ascii="Arial" w:hAnsi="Arial" w:cs="Arial"/>
          <w:sz w:val="22"/>
          <w:szCs w:val="22"/>
        </w:rPr>
        <w:t xml:space="preserve"> and 202</w:t>
      </w:r>
      <w:r w:rsidR="006702B9" w:rsidRPr="00A05238">
        <w:rPr>
          <w:rFonts w:ascii="Arial" w:hAnsi="Arial" w:cs="Arial"/>
          <w:sz w:val="22"/>
          <w:szCs w:val="22"/>
        </w:rPr>
        <w:t>1</w:t>
      </w:r>
      <w:r w:rsidR="001B3847" w:rsidRPr="00A05238">
        <w:rPr>
          <w:rFonts w:ascii="Arial" w:hAnsi="Arial" w:cs="Arial"/>
          <w:sz w:val="22"/>
          <w:szCs w:val="22"/>
        </w:rPr>
        <w:t>.</w:t>
      </w:r>
      <w:r w:rsidR="00DC7F32" w:rsidRPr="00A05238">
        <w:rPr>
          <w:rFonts w:ascii="Arial" w:hAnsi="Arial" w:cs="Arial"/>
          <w:sz w:val="22"/>
          <w:szCs w:val="22"/>
        </w:rPr>
        <w:t xml:space="preserve"> </w:t>
      </w:r>
      <w:r w:rsidR="00BA0D37" w:rsidRPr="00A05238">
        <w:rPr>
          <w:rFonts w:ascii="Arial" w:hAnsi="Arial" w:cs="Arial"/>
          <w:sz w:val="22"/>
          <w:szCs w:val="22"/>
        </w:rPr>
        <w:t xml:space="preserve"> </w:t>
      </w:r>
    </w:p>
    <w:p w14:paraId="7B3DC4E7" w14:textId="77777777" w:rsidR="00DD6BB6" w:rsidRPr="00A05238" w:rsidRDefault="00DD6BB6" w:rsidP="00AA3BCB">
      <w:pPr>
        <w:jc w:val="both"/>
        <w:rPr>
          <w:rFonts w:ascii="Arial" w:hAnsi="Arial" w:cs="Arial"/>
          <w:sz w:val="22"/>
          <w:szCs w:val="22"/>
          <w:highlight w:val="yellow"/>
        </w:rPr>
      </w:pPr>
    </w:p>
    <w:p w14:paraId="4062C718" w14:textId="77777777" w:rsidR="00F9656A" w:rsidRPr="00A05238" w:rsidRDefault="00F9656A" w:rsidP="00AA3BCB">
      <w:pPr>
        <w:jc w:val="both"/>
        <w:rPr>
          <w:rFonts w:ascii="Arial" w:hAnsi="Arial" w:cs="Arial"/>
          <w:sz w:val="22"/>
          <w:szCs w:val="22"/>
          <w:highlight w:val="yellow"/>
        </w:rPr>
      </w:pPr>
    </w:p>
    <w:p w14:paraId="33051109" w14:textId="77777777" w:rsidR="00F9656A" w:rsidRPr="00A05238" w:rsidRDefault="00F9656A" w:rsidP="00AA3BCB">
      <w:pPr>
        <w:jc w:val="both"/>
        <w:rPr>
          <w:rFonts w:ascii="Arial" w:hAnsi="Arial" w:cs="Arial"/>
          <w:sz w:val="22"/>
          <w:szCs w:val="22"/>
          <w:highlight w:val="yellow"/>
        </w:rPr>
      </w:pPr>
    </w:p>
    <w:p w14:paraId="0BB7DAF7" w14:textId="77777777" w:rsidR="005411A1" w:rsidRPr="00A05238" w:rsidRDefault="005411A1">
      <w:pPr>
        <w:jc w:val="both"/>
        <w:rPr>
          <w:rFonts w:ascii="Arial" w:hAnsi="Arial" w:cs="Arial"/>
          <w:b/>
          <w:sz w:val="22"/>
          <w:szCs w:val="22"/>
        </w:rPr>
      </w:pPr>
    </w:p>
    <w:p w14:paraId="2757F1C0" w14:textId="1271AF3F" w:rsidR="00C430D9" w:rsidRPr="00A05238" w:rsidRDefault="00C430D9">
      <w:pPr>
        <w:jc w:val="both"/>
        <w:rPr>
          <w:rFonts w:ascii="Arial" w:hAnsi="Arial" w:cs="Arial"/>
          <w:b/>
          <w:sz w:val="22"/>
          <w:szCs w:val="22"/>
        </w:rPr>
      </w:pPr>
      <w:r w:rsidRPr="00A05238">
        <w:rPr>
          <w:rFonts w:ascii="Arial" w:hAnsi="Arial" w:cs="Arial"/>
          <w:b/>
          <w:sz w:val="22"/>
          <w:szCs w:val="22"/>
        </w:rPr>
        <w:lastRenderedPageBreak/>
        <w:t>SIGNIFICANT AUDIT OBSERVATION AND RECOMMENDATIONS</w:t>
      </w:r>
    </w:p>
    <w:p w14:paraId="43ECF006" w14:textId="0C40CAEB" w:rsidR="00C430D9" w:rsidRPr="00A05238" w:rsidRDefault="00C430D9">
      <w:pPr>
        <w:jc w:val="both"/>
        <w:rPr>
          <w:rFonts w:ascii="Arial" w:hAnsi="Arial" w:cs="Arial"/>
          <w:bCs/>
          <w:sz w:val="22"/>
          <w:szCs w:val="22"/>
        </w:rPr>
      </w:pPr>
    </w:p>
    <w:p w14:paraId="717BE50C" w14:textId="4702CC23" w:rsidR="0073287C" w:rsidRPr="00A05238" w:rsidRDefault="0073287C" w:rsidP="0073287C">
      <w:pPr>
        <w:pStyle w:val="NoSpacing1"/>
        <w:numPr>
          <w:ilvl w:val="0"/>
          <w:numId w:val="46"/>
        </w:numPr>
        <w:ind w:left="0" w:firstLine="0"/>
        <w:jc w:val="both"/>
        <w:rPr>
          <w:rFonts w:ascii="Arial" w:hAnsi="Arial" w:cs="Arial"/>
          <w:bCs/>
          <w:lang w:val="en-PH"/>
        </w:rPr>
      </w:pPr>
      <w:bookmarkStart w:id="1" w:name="_Hlk135146003"/>
      <w:r w:rsidRPr="00A05238">
        <w:rPr>
          <w:rFonts w:ascii="Arial" w:hAnsi="Arial" w:cs="Arial"/>
          <w:bCs/>
          <w:lang w:val="en-PH"/>
        </w:rPr>
        <w:t xml:space="preserve">The faithful representation of Property and Equipment account amounting to P283.004 million as at December 31, 2022, was not established due to: </w:t>
      </w:r>
      <w:bookmarkStart w:id="2" w:name="_Hlk137819470"/>
      <w:r w:rsidRPr="00A05238">
        <w:rPr>
          <w:rFonts w:ascii="Arial" w:hAnsi="Arial" w:cs="Arial"/>
          <w:bCs/>
          <w:lang w:val="en-PH"/>
        </w:rPr>
        <w:t>(a) unreconciled variance amounting to P42.020 million between the Report on the Physical Count of Plant, Property and Equipment (RPCPPE)</w:t>
      </w:r>
      <w:bookmarkEnd w:id="2"/>
      <w:r w:rsidRPr="00A05238">
        <w:rPr>
          <w:rFonts w:ascii="Arial" w:hAnsi="Arial" w:cs="Arial"/>
          <w:bCs/>
          <w:lang w:val="en-PH"/>
        </w:rPr>
        <w:t xml:space="preserve"> and accounting records; and (b) derecognition of Furniture, Fixture and Equipment</w:t>
      </w:r>
      <w:r w:rsidR="007A3EFB" w:rsidRPr="00A05238">
        <w:rPr>
          <w:rFonts w:ascii="Arial" w:hAnsi="Arial" w:cs="Arial"/>
          <w:bCs/>
          <w:lang w:val="en-PH"/>
        </w:rPr>
        <w:t xml:space="preserve"> (FFE)</w:t>
      </w:r>
      <w:r w:rsidRPr="00A05238">
        <w:rPr>
          <w:rFonts w:ascii="Arial" w:hAnsi="Arial" w:cs="Arial"/>
          <w:bCs/>
          <w:lang w:val="en-PH"/>
        </w:rPr>
        <w:t xml:space="preserve"> amounting to P9.334 million not supported with documents.  </w:t>
      </w:r>
      <w:bookmarkEnd w:id="1"/>
    </w:p>
    <w:p w14:paraId="73C0E8D3" w14:textId="3C30EBD1" w:rsidR="00C430D9" w:rsidRPr="00A05238" w:rsidRDefault="00C430D9">
      <w:pPr>
        <w:jc w:val="both"/>
        <w:rPr>
          <w:rFonts w:ascii="Arial" w:hAnsi="Arial" w:cs="Arial"/>
          <w:bCs/>
          <w:sz w:val="22"/>
          <w:szCs w:val="22"/>
        </w:rPr>
      </w:pPr>
    </w:p>
    <w:p w14:paraId="15125D26" w14:textId="77777777" w:rsidR="0073287C" w:rsidRPr="00A05238" w:rsidRDefault="0073287C" w:rsidP="0073287C">
      <w:pPr>
        <w:pStyle w:val="ListParagraph"/>
        <w:tabs>
          <w:tab w:val="left" w:pos="0"/>
        </w:tabs>
        <w:spacing w:after="20"/>
        <w:ind w:left="0"/>
        <w:jc w:val="both"/>
        <w:rPr>
          <w:rFonts w:ascii="Arial" w:hAnsi="Arial" w:cs="Arial"/>
          <w:bCs/>
          <w:sz w:val="22"/>
          <w:szCs w:val="22"/>
        </w:rPr>
      </w:pPr>
      <w:r w:rsidRPr="00A05238">
        <w:rPr>
          <w:rFonts w:ascii="Arial" w:hAnsi="Arial" w:cs="Arial"/>
          <w:bCs/>
          <w:sz w:val="22"/>
          <w:szCs w:val="22"/>
        </w:rPr>
        <w:t>We recommended and Management agreed to:</w:t>
      </w:r>
    </w:p>
    <w:p w14:paraId="7C8C2E94" w14:textId="77777777" w:rsidR="0073287C" w:rsidRPr="00A05238" w:rsidRDefault="0073287C" w:rsidP="0073287C">
      <w:pPr>
        <w:pStyle w:val="ListParagraph"/>
        <w:spacing w:before="40"/>
        <w:ind w:left="851"/>
        <w:jc w:val="both"/>
        <w:rPr>
          <w:rFonts w:ascii="Arial" w:hAnsi="Arial" w:cs="Arial"/>
          <w:bCs/>
          <w:sz w:val="22"/>
          <w:szCs w:val="22"/>
        </w:rPr>
      </w:pPr>
    </w:p>
    <w:p w14:paraId="28E3D150" w14:textId="77777777" w:rsidR="0073287C" w:rsidRPr="00A05238" w:rsidRDefault="0073287C" w:rsidP="0073287C">
      <w:pPr>
        <w:pStyle w:val="ListParagraph"/>
        <w:numPr>
          <w:ilvl w:val="0"/>
          <w:numId w:val="47"/>
        </w:numPr>
        <w:spacing w:before="40"/>
        <w:ind w:left="0" w:hanging="11"/>
        <w:jc w:val="both"/>
        <w:rPr>
          <w:bCs/>
        </w:rPr>
      </w:pPr>
      <w:r w:rsidRPr="00A05238">
        <w:rPr>
          <w:rFonts w:ascii="Arial" w:hAnsi="Arial" w:cs="Arial"/>
          <w:bCs/>
          <w:sz w:val="22"/>
          <w:szCs w:val="22"/>
        </w:rPr>
        <w:t xml:space="preserve">Reconcile the variance in balances between the RPCPPE and the accounting books to establish the existence of properties and propriety of recorded amounts; </w:t>
      </w:r>
    </w:p>
    <w:p w14:paraId="46E1B31E" w14:textId="77777777" w:rsidR="0073287C" w:rsidRPr="00A05238" w:rsidRDefault="0073287C" w:rsidP="0073287C">
      <w:pPr>
        <w:pStyle w:val="ListParagraph"/>
        <w:spacing w:before="40"/>
        <w:ind w:left="851" w:hanging="11"/>
        <w:jc w:val="both"/>
        <w:rPr>
          <w:rFonts w:ascii="Arial" w:hAnsi="Arial" w:cs="Arial"/>
          <w:bCs/>
          <w:sz w:val="22"/>
          <w:szCs w:val="22"/>
        </w:rPr>
      </w:pPr>
    </w:p>
    <w:p w14:paraId="5BA1638F" w14:textId="77777777" w:rsidR="0073287C" w:rsidRPr="00A05238" w:rsidRDefault="0073287C" w:rsidP="0073287C">
      <w:pPr>
        <w:pStyle w:val="ListParagraph"/>
        <w:numPr>
          <w:ilvl w:val="0"/>
          <w:numId w:val="47"/>
        </w:numPr>
        <w:spacing w:before="40"/>
        <w:ind w:left="0" w:hanging="11"/>
        <w:jc w:val="both"/>
        <w:rPr>
          <w:bCs/>
        </w:rPr>
      </w:pPr>
      <w:r w:rsidRPr="00A05238">
        <w:rPr>
          <w:rFonts w:ascii="Arial" w:hAnsi="Arial" w:cs="Arial"/>
          <w:bCs/>
          <w:sz w:val="22"/>
          <w:szCs w:val="22"/>
        </w:rPr>
        <w:t>Support the derecognition of FFE amounting to P9.333 million with complete documents to establish the propriety of recorded amounts;</w:t>
      </w:r>
    </w:p>
    <w:p w14:paraId="597540BC" w14:textId="77777777" w:rsidR="0073287C" w:rsidRPr="00A05238" w:rsidRDefault="0073287C" w:rsidP="0073287C">
      <w:pPr>
        <w:pStyle w:val="ListParagraph"/>
        <w:spacing w:before="40"/>
        <w:ind w:left="851" w:hanging="11"/>
        <w:jc w:val="both"/>
        <w:rPr>
          <w:rFonts w:ascii="Arial" w:hAnsi="Arial" w:cs="Arial"/>
          <w:bCs/>
          <w:sz w:val="22"/>
          <w:szCs w:val="22"/>
        </w:rPr>
      </w:pPr>
    </w:p>
    <w:p w14:paraId="024159B2" w14:textId="77777777" w:rsidR="0073287C" w:rsidRPr="00A05238" w:rsidRDefault="0073287C" w:rsidP="0073287C">
      <w:pPr>
        <w:pStyle w:val="ListParagraph"/>
        <w:numPr>
          <w:ilvl w:val="0"/>
          <w:numId w:val="47"/>
        </w:numPr>
        <w:spacing w:before="40"/>
        <w:ind w:left="0" w:hanging="11"/>
        <w:jc w:val="both"/>
        <w:rPr>
          <w:rFonts w:ascii="Arial" w:hAnsi="Arial" w:cs="Arial"/>
          <w:bCs/>
          <w:sz w:val="22"/>
          <w:szCs w:val="22"/>
        </w:rPr>
      </w:pPr>
      <w:r w:rsidRPr="00A05238">
        <w:rPr>
          <w:rFonts w:ascii="Arial" w:hAnsi="Arial" w:cs="Arial"/>
          <w:bCs/>
          <w:sz w:val="22"/>
          <w:szCs w:val="22"/>
        </w:rPr>
        <w:t>Prepare the necessary adjusting entries to correct the balance of the Property and Equipment account in the financial statements as at December 31, 2022; and</w:t>
      </w:r>
    </w:p>
    <w:p w14:paraId="201ABCA3" w14:textId="77777777" w:rsidR="0073287C" w:rsidRPr="00A05238" w:rsidRDefault="0073287C" w:rsidP="0073287C">
      <w:pPr>
        <w:pStyle w:val="ListParagraph"/>
        <w:rPr>
          <w:rFonts w:ascii="Arial" w:hAnsi="Arial" w:cs="Arial"/>
          <w:bCs/>
          <w:sz w:val="22"/>
          <w:szCs w:val="22"/>
        </w:rPr>
      </w:pPr>
    </w:p>
    <w:p w14:paraId="3CC36AD2" w14:textId="77777777" w:rsidR="0073287C" w:rsidRPr="00A05238" w:rsidRDefault="0073287C" w:rsidP="0073287C">
      <w:pPr>
        <w:pStyle w:val="ListParagraph"/>
        <w:numPr>
          <w:ilvl w:val="0"/>
          <w:numId w:val="47"/>
        </w:numPr>
        <w:spacing w:before="40"/>
        <w:ind w:left="0" w:hanging="11"/>
        <w:jc w:val="both"/>
        <w:rPr>
          <w:rFonts w:ascii="Arial" w:hAnsi="Arial" w:cs="Arial"/>
          <w:bCs/>
          <w:sz w:val="22"/>
          <w:szCs w:val="22"/>
        </w:rPr>
      </w:pPr>
      <w:r w:rsidRPr="00A05238">
        <w:rPr>
          <w:rFonts w:ascii="Arial" w:hAnsi="Arial" w:cs="Arial"/>
          <w:bCs/>
          <w:sz w:val="22"/>
          <w:szCs w:val="22"/>
        </w:rPr>
        <w:t>Consider one-time cleansing of fixed assets and perform the necessary procedures, including, among others, the disposition of non-existing/ missing properties, pursuant to COA Circular No. 2020-006 dated January 31, 2020.</w:t>
      </w:r>
    </w:p>
    <w:p w14:paraId="0B20145A" w14:textId="77777777" w:rsidR="008E6D9B" w:rsidRPr="00A05238" w:rsidRDefault="008E6D9B">
      <w:pPr>
        <w:jc w:val="both"/>
        <w:rPr>
          <w:rFonts w:ascii="Arial" w:hAnsi="Arial" w:cs="Arial"/>
          <w:sz w:val="22"/>
          <w:szCs w:val="22"/>
        </w:rPr>
      </w:pPr>
    </w:p>
    <w:p w14:paraId="5B36FE2B" w14:textId="77777777" w:rsidR="006702B9" w:rsidRPr="00A05238" w:rsidRDefault="006702B9" w:rsidP="000C0C5C">
      <w:pPr>
        <w:jc w:val="both"/>
        <w:rPr>
          <w:rFonts w:ascii="Arial" w:hAnsi="Arial" w:cs="Arial"/>
          <w:b/>
          <w:sz w:val="22"/>
          <w:szCs w:val="22"/>
        </w:rPr>
      </w:pPr>
    </w:p>
    <w:p w14:paraId="0A2C939D" w14:textId="77777777" w:rsidR="002B2F8B" w:rsidRPr="00A05238" w:rsidRDefault="002B2F8B" w:rsidP="000C0C5C">
      <w:pPr>
        <w:jc w:val="both"/>
        <w:rPr>
          <w:rFonts w:ascii="Arial" w:hAnsi="Arial" w:cs="Arial"/>
          <w:b/>
          <w:sz w:val="22"/>
          <w:szCs w:val="22"/>
        </w:rPr>
      </w:pPr>
      <w:r w:rsidRPr="00A05238">
        <w:rPr>
          <w:rFonts w:ascii="Arial" w:hAnsi="Arial" w:cs="Arial"/>
          <w:b/>
          <w:sz w:val="22"/>
          <w:szCs w:val="22"/>
        </w:rPr>
        <w:t xml:space="preserve">SUMMARY OF AUDIT SUSPENSIONS, DISALLOWANCES AND CHARGES </w:t>
      </w:r>
    </w:p>
    <w:p w14:paraId="6B279525" w14:textId="77777777" w:rsidR="002B2F8B" w:rsidRPr="00A05238" w:rsidRDefault="002B2F8B" w:rsidP="002B2F8B">
      <w:pPr>
        <w:jc w:val="both"/>
        <w:rPr>
          <w:rFonts w:ascii="Arial" w:hAnsi="Arial" w:cs="Arial"/>
          <w:sz w:val="20"/>
          <w:szCs w:val="22"/>
        </w:rPr>
      </w:pPr>
    </w:p>
    <w:p w14:paraId="6891A599" w14:textId="352B2BF4" w:rsidR="00D573B8" w:rsidRPr="00A05238" w:rsidRDefault="002B2F8B">
      <w:pPr>
        <w:jc w:val="both"/>
        <w:rPr>
          <w:rFonts w:ascii="Arial" w:hAnsi="Arial" w:cs="Arial"/>
          <w:sz w:val="22"/>
          <w:szCs w:val="22"/>
        </w:rPr>
      </w:pPr>
      <w:r w:rsidRPr="00A05238">
        <w:rPr>
          <w:rFonts w:ascii="Arial" w:hAnsi="Arial" w:cs="Arial"/>
          <w:sz w:val="22"/>
          <w:szCs w:val="22"/>
        </w:rPr>
        <w:t xml:space="preserve">Total disallowances </w:t>
      </w:r>
      <w:r w:rsidR="00B809C9" w:rsidRPr="00A05238">
        <w:rPr>
          <w:rFonts w:ascii="Arial" w:hAnsi="Arial" w:cs="Arial"/>
          <w:sz w:val="22"/>
          <w:szCs w:val="22"/>
        </w:rPr>
        <w:t>amounted to</w:t>
      </w:r>
      <w:r w:rsidR="00374163" w:rsidRPr="00A05238">
        <w:rPr>
          <w:rFonts w:ascii="Arial" w:hAnsi="Arial" w:cs="Arial"/>
          <w:sz w:val="22"/>
          <w:szCs w:val="22"/>
        </w:rPr>
        <w:t xml:space="preserve"> </w:t>
      </w:r>
      <w:r w:rsidR="001B3847" w:rsidRPr="00A05238">
        <w:rPr>
          <w:rFonts w:ascii="Arial" w:hAnsi="Arial" w:cs="Arial"/>
          <w:sz w:val="22"/>
          <w:szCs w:val="22"/>
        </w:rPr>
        <w:t>P26.</w:t>
      </w:r>
      <w:r w:rsidR="00863AB9" w:rsidRPr="00A05238">
        <w:rPr>
          <w:rFonts w:ascii="Arial" w:hAnsi="Arial" w:cs="Arial"/>
          <w:sz w:val="22"/>
          <w:szCs w:val="22"/>
        </w:rPr>
        <w:t>7</w:t>
      </w:r>
      <w:r w:rsidR="001B3847" w:rsidRPr="00A05238">
        <w:rPr>
          <w:rFonts w:ascii="Arial" w:hAnsi="Arial" w:cs="Arial"/>
          <w:sz w:val="22"/>
          <w:szCs w:val="22"/>
        </w:rPr>
        <w:t>90</w:t>
      </w:r>
      <w:r w:rsidR="00863AB9" w:rsidRPr="00A05238">
        <w:rPr>
          <w:rFonts w:ascii="Arial" w:hAnsi="Arial" w:cs="Arial"/>
          <w:sz w:val="22"/>
          <w:szCs w:val="22"/>
        </w:rPr>
        <w:t xml:space="preserve"> </w:t>
      </w:r>
      <w:r w:rsidR="00185556" w:rsidRPr="00A05238">
        <w:rPr>
          <w:rFonts w:ascii="Arial" w:hAnsi="Arial" w:cs="Arial"/>
          <w:sz w:val="22"/>
          <w:szCs w:val="22"/>
        </w:rPr>
        <w:t>million</w:t>
      </w:r>
      <w:r w:rsidRPr="00A05238">
        <w:rPr>
          <w:rFonts w:ascii="Arial" w:hAnsi="Arial" w:cs="Arial"/>
          <w:sz w:val="22"/>
          <w:szCs w:val="22"/>
        </w:rPr>
        <w:t xml:space="preserve"> as </w:t>
      </w:r>
      <w:r w:rsidR="002B59FE" w:rsidRPr="00A05238">
        <w:rPr>
          <w:rFonts w:ascii="Arial" w:hAnsi="Arial" w:cs="Arial"/>
          <w:sz w:val="22"/>
          <w:szCs w:val="22"/>
        </w:rPr>
        <w:t>at</w:t>
      </w:r>
      <w:r w:rsidR="004C25B4" w:rsidRPr="00A05238">
        <w:rPr>
          <w:rFonts w:ascii="Arial" w:hAnsi="Arial" w:cs="Arial"/>
          <w:sz w:val="22"/>
          <w:szCs w:val="22"/>
        </w:rPr>
        <w:t xml:space="preserve"> December 31, 20</w:t>
      </w:r>
      <w:r w:rsidR="001B3847" w:rsidRPr="00A05238">
        <w:rPr>
          <w:rFonts w:ascii="Arial" w:hAnsi="Arial" w:cs="Arial"/>
          <w:sz w:val="22"/>
          <w:szCs w:val="22"/>
        </w:rPr>
        <w:t>2</w:t>
      </w:r>
      <w:r w:rsidR="00C942EF" w:rsidRPr="00A05238">
        <w:rPr>
          <w:rFonts w:ascii="Arial" w:hAnsi="Arial" w:cs="Arial"/>
          <w:sz w:val="22"/>
          <w:szCs w:val="22"/>
        </w:rPr>
        <w:t>2</w:t>
      </w:r>
      <w:r w:rsidR="00681428" w:rsidRPr="00A05238">
        <w:rPr>
          <w:rFonts w:ascii="Arial" w:hAnsi="Arial" w:cs="Arial"/>
          <w:sz w:val="22"/>
          <w:szCs w:val="22"/>
        </w:rPr>
        <w:t>. There were no outstanding audit suspensions and charges as at year end.</w:t>
      </w:r>
    </w:p>
    <w:p w14:paraId="368AD3D9" w14:textId="77777777" w:rsidR="009D1648" w:rsidRPr="00A05238" w:rsidRDefault="009D1648">
      <w:pPr>
        <w:jc w:val="both"/>
        <w:rPr>
          <w:rFonts w:ascii="Arial" w:hAnsi="Arial" w:cs="Arial"/>
          <w:sz w:val="20"/>
          <w:szCs w:val="22"/>
        </w:rPr>
      </w:pPr>
    </w:p>
    <w:p w14:paraId="6F7E3873" w14:textId="77777777" w:rsidR="005665BA" w:rsidRPr="00A05238" w:rsidRDefault="005665BA">
      <w:pPr>
        <w:jc w:val="both"/>
        <w:rPr>
          <w:rFonts w:ascii="Arial" w:hAnsi="Arial" w:cs="Arial"/>
          <w:sz w:val="20"/>
          <w:szCs w:val="22"/>
        </w:rPr>
      </w:pPr>
    </w:p>
    <w:p w14:paraId="702679A7" w14:textId="5441F878" w:rsidR="00C430D9" w:rsidRPr="00A05238" w:rsidRDefault="00C430D9">
      <w:pPr>
        <w:jc w:val="both"/>
        <w:rPr>
          <w:rFonts w:ascii="Arial" w:hAnsi="Arial" w:cs="Arial"/>
          <w:b/>
          <w:sz w:val="22"/>
          <w:szCs w:val="22"/>
        </w:rPr>
      </w:pPr>
      <w:r w:rsidRPr="00A05238">
        <w:rPr>
          <w:rFonts w:ascii="Arial" w:hAnsi="Arial" w:cs="Arial"/>
          <w:b/>
          <w:sz w:val="22"/>
          <w:szCs w:val="22"/>
        </w:rPr>
        <w:t>STATUS OF IMPLEMENTATION OF PRIOR YEAR</w:t>
      </w:r>
      <w:r w:rsidR="00C942EF" w:rsidRPr="00A05238">
        <w:rPr>
          <w:rFonts w:ascii="Arial" w:hAnsi="Arial" w:cs="Arial"/>
          <w:b/>
          <w:sz w:val="22"/>
          <w:szCs w:val="22"/>
        </w:rPr>
        <w:t>’</w:t>
      </w:r>
      <w:r w:rsidRPr="00A05238">
        <w:rPr>
          <w:rFonts w:ascii="Arial" w:hAnsi="Arial" w:cs="Arial"/>
          <w:b/>
          <w:sz w:val="22"/>
          <w:szCs w:val="22"/>
        </w:rPr>
        <w:t>S AUDIT RECOMMENDATIONS</w:t>
      </w:r>
    </w:p>
    <w:p w14:paraId="0F15DFED" w14:textId="77777777" w:rsidR="00C430D9" w:rsidRPr="00A05238" w:rsidRDefault="00C430D9">
      <w:pPr>
        <w:jc w:val="both"/>
        <w:rPr>
          <w:rFonts w:ascii="Arial" w:hAnsi="Arial" w:cs="Arial"/>
          <w:b/>
          <w:sz w:val="20"/>
          <w:szCs w:val="22"/>
        </w:rPr>
      </w:pPr>
    </w:p>
    <w:p w14:paraId="553C3C12" w14:textId="1834440C" w:rsidR="00C430D9" w:rsidRPr="00A05238" w:rsidRDefault="006F7B08">
      <w:pPr>
        <w:pStyle w:val="BodyText"/>
        <w:jc w:val="both"/>
        <w:rPr>
          <w:rFonts w:ascii="Arial" w:hAnsi="Arial" w:cs="Arial"/>
          <w:sz w:val="22"/>
          <w:szCs w:val="22"/>
        </w:rPr>
      </w:pPr>
      <w:r w:rsidRPr="00A05238">
        <w:rPr>
          <w:rFonts w:ascii="Arial" w:hAnsi="Arial" w:cs="Arial"/>
          <w:sz w:val="22"/>
          <w:szCs w:val="22"/>
        </w:rPr>
        <w:t xml:space="preserve">Out of the </w:t>
      </w:r>
      <w:r w:rsidR="00444E4F" w:rsidRPr="00A05238">
        <w:rPr>
          <w:rFonts w:ascii="Arial" w:hAnsi="Arial" w:cs="Arial"/>
          <w:sz w:val="22"/>
          <w:szCs w:val="22"/>
        </w:rPr>
        <w:t xml:space="preserve">14 </w:t>
      </w:r>
      <w:r w:rsidRPr="00A05238">
        <w:rPr>
          <w:rFonts w:ascii="Arial" w:hAnsi="Arial" w:cs="Arial"/>
          <w:sz w:val="22"/>
          <w:szCs w:val="22"/>
        </w:rPr>
        <w:t xml:space="preserve">audit recommendations embodied in the CY 2021 Annual Audit Report, </w:t>
      </w:r>
      <w:r w:rsidR="00444E4F" w:rsidRPr="00A05238">
        <w:rPr>
          <w:rFonts w:ascii="Arial" w:hAnsi="Arial" w:cs="Arial"/>
          <w:sz w:val="22"/>
          <w:szCs w:val="22"/>
        </w:rPr>
        <w:t xml:space="preserve">10 </w:t>
      </w:r>
      <w:r w:rsidRPr="00A05238">
        <w:rPr>
          <w:rFonts w:ascii="Arial" w:hAnsi="Arial" w:cs="Arial"/>
          <w:sz w:val="22"/>
          <w:szCs w:val="22"/>
        </w:rPr>
        <w:t>were</w:t>
      </w:r>
      <w:r w:rsidR="00E45CD6" w:rsidRPr="00A05238">
        <w:rPr>
          <w:rFonts w:ascii="Arial" w:hAnsi="Arial" w:cs="Arial"/>
          <w:sz w:val="22"/>
          <w:szCs w:val="22"/>
        </w:rPr>
        <w:t xml:space="preserve"> </w:t>
      </w:r>
      <w:r w:rsidRPr="00A05238">
        <w:rPr>
          <w:rFonts w:ascii="Arial" w:hAnsi="Arial" w:cs="Arial"/>
          <w:sz w:val="22"/>
          <w:szCs w:val="22"/>
        </w:rPr>
        <w:t xml:space="preserve">fully implemented and four </w:t>
      </w:r>
      <w:r w:rsidR="00C942EF" w:rsidRPr="00A05238">
        <w:rPr>
          <w:rFonts w:ascii="Arial" w:hAnsi="Arial" w:cs="Arial"/>
          <w:sz w:val="22"/>
          <w:szCs w:val="22"/>
        </w:rPr>
        <w:t xml:space="preserve">were </w:t>
      </w:r>
      <w:r w:rsidRPr="00A05238">
        <w:rPr>
          <w:rFonts w:ascii="Arial" w:hAnsi="Arial" w:cs="Arial"/>
          <w:sz w:val="22"/>
          <w:szCs w:val="22"/>
        </w:rPr>
        <w:t>partially implemented.</w:t>
      </w:r>
    </w:p>
    <w:p w14:paraId="77B96750" w14:textId="77777777" w:rsidR="00CC3596" w:rsidRPr="00A05238" w:rsidRDefault="00CC3596">
      <w:pPr>
        <w:pStyle w:val="BodyText"/>
        <w:jc w:val="both"/>
        <w:rPr>
          <w:rFonts w:ascii="Arial" w:hAnsi="Arial" w:cs="Arial"/>
          <w:sz w:val="22"/>
          <w:szCs w:val="22"/>
        </w:rPr>
      </w:pPr>
    </w:p>
    <w:sectPr w:rsidR="00CC3596" w:rsidRPr="00A05238" w:rsidSect="00A05238">
      <w:headerReference w:type="default" r:id="rId8"/>
      <w:footerReference w:type="even" r:id="rId9"/>
      <w:footerReference w:type="default" r:id="rId10"/>
      <w:pgSz w:w="12240" w:h="15840" w:code="1"/>
      <w:pgMar w:top="1440" w:right="1440" w:bottom="1440" w:left="2160" w:header="0" w:footer="108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FAB01" w14:textId="77777777" w:rsidR="00812897" w:rsidRDefault="00812897">
      <w:r>
        <w:separator/>
      </w:r>
    </w:p>
  </w:endnote>
  <w:endnote w:type="continuationSeparator" w:id="0">
    <w:p w14:paraId="151C8986" w14:textId="77777777" w:rsidR="00812897" w:rsidRDefault="00812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39A5F" w14:textId="77777777" w:rsidR="00BA0D37" w:rsidRDefault="00BA0D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F5F23F" w14:textId="77777777" w:rsidR="00BA0D37" w:rsidRDefault="00BA0D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D87CA" w14:textId="77777777" w:rsidR="00BA0D37" w:rsidRPr="00E83FE9" w:rsidRDefault="00BA0D37">
    <w:pPr>
      <w:pStyle w:val="Footer"/>
      <w:jc w:val="right"/>
      <w:rPr>
        <w:rFonts w:ascii="Arial" w:hAnsi="Arial" w:cs="Arial"/>
      </w:rPr>
    </w:pPr>
    <w:r w:rsidRPr="00E83FE9">
      <w:rPr>
        <w:rFonts w:ascii="Arial" w:hAnsi="Arial" w:cs="Arial"/>
      </w:rPr>
      <w:fldChar w:fldCharType="begin"/>
    </w:r>
    <w:r w:rsidRPr="00E83FE9">
      <w:rPr>
        <w:rFonts w:ascii="Arial" w:hAnsi="Arial" w:cs="Arial"/>
      </w:rPr>
      <w:instrText xml:space="preserve"> PAGE   \* MERGEFORMAT </w:instrText>
    </w:r>
    <w:r w:rsidRPr="00E83FE9">
      <w:rPr>
        <w:rFonts w:ascii="Arial" w:hAnsi="Arial" w:cs="Arial"/>
      </w:rPr>
      <w:fldChar w:fldCharType="separate"/>
    </w:r>
    <w:r w:rsidR="00A52895">
      <w:rPr>
        <w:rFonts w:ascii="Arial" w:hAnsi="Arial" w:cs="Arial"/>
        <w:noProof/>
      </w:rPr>
      <w:t>i</w:t>
    </w:r>
    <w:r w:rsidRPr="00E83FE9">
      <w:rPr>
        <w:rFonts w:ascii="Arial" w:hAnsi="Arial" w:cs="Arial"/>
        <w:noProof/>
      </w:rPr>
      <w:fldChar w:fldCharType="end"/>
    </w:r>
  </w:p>
  <w:p w14:paraId="41BF498B" w14:textId="77777777" w:rsidR="00BA0D37" w:rsidRDefault="00BA0D37">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20C0E" w14:textId="77777777" w:rsidR="00812897" w:rsidRDefault="00812897">
      <w:r>
        <w:separator/>
      </w:r>
    </w:p>
  </w:footnote>
  <w:footnote w:type="continuationSeparator" w:id="0">
    <w:p w14:paraId="7F06C39E" w14:textId="77777777" w:rsidR="00812897" w:rsidRDefault="00812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9276E" w14:textId="77777777" w:rsidR="00BA0D37" w:rsidRDefault="00BA0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049C"/>
    <w:multiLevelType w:val="hybridMultilevel"/>
    <w:tmpl w:val="1674B766"/>
    <w:lvl w:ilvl="0" w:tplc="E39EC444">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 w15:restartNumberingAfterBreak="0">
    <w:nsid w:val="05EB32B9"/>
    <w:multiLevelType w:val="hybridMultilevel"/>
    <w:tmpl w:val="A150F618"/>
    <w:lvl w:ilvl="0" w:tplc="CA84E3E6">
      <w:start w:val="1"/>
      <w:numFmt w:val="lowerLetter"/>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A546B14"/>
    <w:multiLevelType w:val="hybridMultilevel"/>
    <w:tmpl w:val="D76CF4E8"/>
    <w:lvl w:ilvl="0" w:tplc="C194CE10">
      <w:start w:val="1"/>
      <w:numFmt w:val="lowerLetter"/>
      <w:lvlText w:val="%1."/>
      <w:lvlJc w:val="left"/>
      <w:pPr>
        <w:ind w:left="1635" w:hanging="360"/>
      </w:pPr>
      <w:rPr>
        <w:rFonts w:hint="default"/>
      </w:rPr>
    </w:lvl>
    <w:lvl w:ilvl="1" w:tplc="34090019" w:tentative="1">
      <w:start w:val="1"/>
      <w:numFmt w:val="lowerLetter"/>
      <w:lvlText w:val="%2."/>
      <w:lvlJc w:val="left"/>
      <w:pPr>
        <w:ind w:left="2355" w:hanging="360"/>
      </w:pPr>
    </w:lvl>
    <w:lvl w:ilvl="2" w:tplc="3409001B" w:tentative="1">
      <w:start w:val="1"/>
      <w:numFmt w:val="lowerRoman"/>
      <w:lvlText w:val="%3."/>
      <w:lvlJc w:val="right"/>
      <w:pPr>
        <w:ind w:left="3075" w:hanging="180"/>
      </w:pPr>
    </w:lvl>
    <w:lvl w:ilvl="3" w:tplc="3409000F" w:tentative="1">
      <w:start w:val="1"/>
      <w:numFmt w:val="decimal"/>
      <w:lvlText w:val="%4."/>
      <w:lvlJc w:val="left"/>
      <w:pPr>
        <w:ind w:left="3795" w:hanging="360"/>
      </w:pPr>
    </w:lvl>
    <w:lvl w:ilvl="4" w:tplc="34090019" w:tentative="1">
      <w:start w:val="1"/>
      <w:numFmt w:val="lowerLetter"/>
      <w:lvlText w:val="%5."/>
      <w:lvlJc w:val="left"/>
      <w:pPr>
        <w:ind w:left="4515" w:hanging="360"/>
      </w:pPr>
    </w:lvl>
    <w:lvl w:ilvl="5" w:tplc="3409001B" w:tentative="1">
      <w:start w:val="1"/>
      <w:numFmt w:val="lowerRoman"/>
      <w:lvlText w:val="%6."/>
      <w:lvlJc w:val="right"/>
      <w:pPr>
        <w:ind w:left="5235" w:hanging="180"/>
      </w:pPr>
    </w:lvl>
    <w:lvl w:ilvl="6" w:tplc="3409000F" w:tentative="1">
      <w:start w:val="1"/>
      <w:numFmt w:val="decimal"/>
      <w:lvlText w:val="%7."/>
      <w:lvlJc w:val="left"/>
      <w:pPr>
        <w:ind w:left="5955" w:hanging="360"/>
      </w:pPr>
    </w:lvl>
    <w:lvl w:ilvl="7" w:tplc="34090019" w:tentative="1">
      <w:start w:val="1"/>
      <w:numFmt w:val="lowerLetter"/>
      <w:lvlText w:val="%8."/>
      <w:lvlJc w:val="left"/>
      <w:pPr>
        <w:ind w:left="6675" w:hanging="360"/>
      </w:pPr>
    </w:lvl>
    <w:lvl w:ilvl="8" w:tplc="3409001B" w:tentative="1">
      <w:start w:val="1"/>
      <w:numFmt w:val="lowerRoman"/>
      <w:lvlText w:val="%9."/>
      <w:lvlJc w:val="right"/>
      <w:pPr>
        <w:ind w:left="7395" w:hanging="180"/>
      </w:pPr>
    </w:lvl>
  </w:abstractNum>
  <w:abstractNum w:abstractNumId="3" w15:restartNumberingAfterBreak="0">
    <w:nsid w:val="0FE7520A"/>
    <w:multiLevelType w:val="hybridMultilevel"/>
    <w:tmpl w:val="42E49A80"/>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10F400EB"/>
    <w:multiLevelType w:val="hybridMultilevel"/>
    <w:tmpl w:val="BDBECCB8"/>
    <w:lvl w:ilvl="0" w:tplc="4170F640">
      <w:start w:val="1"/>
      <w:numFmt w:val="lowerLetter"/>
      <w:lvlText w:val="%1."/>
      <w:lvlJc w:val="left"/>
      <w:pPr>
        <w:ind w:left="990" w:hanging="360"/>
      </w:pPr>
      <w:rPr>
        <w:rFonts w:hint="default"/>
      </w:rPr>
    </w:lvl>
    <w:lvl w:ilvl="1" w:tplc="34090019" w:tentative="1">
      <w:start w:val="1"/>
      <w:numFmt w:val="lowerLetter"/>
      <w:lvlText w:val="%2."/>
      <w:lvlJc w:val="left"/>
      <w:pPr>
        <w:ind w:left="1710" w:hanging="360"/>
      </w:pPr>
    </w:lvl>
    <w:lvl w:ilvl="2" w:tplc="3409001B" w:tentative="1">
      <w:start w:val="1"/>
      <w:numFmt w:val="lowerRoman"/>
      <w:lvlText w:val="%3."/>
      <w:lvlJc w:val="right"/>
      <w:pPr>
        <w:ind w:left="2430" w:hanging="180"/>
      </w:pPr>
    </w:lvl>
    <w:lvl w:ilvl="3" w:tplc="3409000F" w:tentative="1">
      <w:start w:val="1"/>
      <w:numFmt w:val="decimal"/>
      <w:lvlText w:val="%4."/>
      <w:lvlJc w:val="left"/>
      <w:pPr>
        <w:ind w:left="3150" w:hanging="360"/>
      </w:pPr>
    </w:lvl>
    <w:lvl w:ilvl="4" w:tplc="34090019" w:tentative="1">
      <w:start w:val="1"/>
      <w:numFmt w:val="lowerLetter"/>
      <w:lvlText w:val="%5."/>
      <w:lvlJc w:val="left"/>
      <w:pPr>
        <w:ind w:left="3870" w:hanging="360"/>
      </w:pPr>
    </w:lvl>
    <w:lvl w:ilvl="5" w:tplc="3409001B" w:tentative="1">
      <w:start w:val="1"/>
      <w:numFmt w:val="lowerRoman"/>
      <w:lvlText w:val="%6."/>
      <w:lvlJc w:val="right"/>
      <w:pPr>
        <w:ind w:left="4590" w:hanging="180"/>
      </w:pPr>
    </w:lvl>
    <w:lvl w:ilvl="6" w:tplc="3409000F" w:tentative="1">
      <w:start w:val="1"/>
      <w:numFmt w:val="decimal"/>
      <w:lvlText w:val="%7."/>
      <w:lvlJc w:val="left"/>
      <w:pPr>
        <w:ind w:left="5310" w:hanging="360"/>
      </w:pPr>
    </w:lvl>
    <w:lvl w:ilvl="7" w:tplc="34090019" w:tentative="1">
      <w:start w:val="1"/>
      <w:numFmt w:val="lowerLetter"/>
      <w:lvlText w:val="%8."/>
      <w:lvlJc w:val="left"/>
      <w:pPr>
        <w:ind w:left="6030" w:hanging="360"/>
      </w:pPr>
    </w:lvl>
    <w:lvl w:ilvl="8" w:tplc="3409001B" w:tentative="1">
      <w:start w:val="1"/>
      <w:numFmt w:val="lowerRoman"/>
      <w:lvlText w:val="%9."/>
      <w:lvlJc w:val="right"/>
      <w:pPr>
        <w:ind w:left="6750" w:hanging="180"/>
      </w:pPr>
    </w:lvl>
  </w:abstractNum>
  <w:abstractNum w:abstractNumId="5" w15:restartNumberingAfterBreak="0">
    <w:nsid w:val="1D7A7F2C"/>
    <w:multiLevelType w:val="multilevel"/>
    <w:tmpl w:val="2E3CFF08"/>
    <w:lvl w:ilvl="0">
      <w:start w:val="1"/>
      <w:numFmt w:val="lowerLetter"/>
      <w:lvlText w:val="%1."/>
      <w:lvlJc w:val="left"/>
      <w:pPr>
        <w:ind w:left="720" w:hanging="360"/>
      </w:pPr>
      <w:rPr>
        <w:rFonts w:hint="default"/>
      </w:rPr>
    </w:lvl>
    <w:lvl w:ilvl="1">
      <w:start w:val="1"/>
      <w:numFmt w:val="lowerLetter"/>
      <w:lvlText w:val="%2."/>
      <w:lvlJc w:val="left"/>
      <w:pPr>
        <w:ind w:left="1440" w:hanging="360"/>
      </w:pPr>
      <w:rPr>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222A5AC9"/>
    <w:multiLevelType w:val="multilevel"/>
    <w:tmpl w:val="57AE19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A13040"/>
    <w:multiLevelType w:val="multilevel"/>
    <w:tmpl w:val="BD061BDA"/>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A42EBD"/>
    <w:multiLevelType w:val="multilevel"/>
    <w:tmpl w:val="D226A2F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D17615"/>
    <w:multiLevelType w:val="hybridMultilevel"/>
    <w:tmpl w:val="2E305BEA"/>
    <w:lvl w:ilvl="0" w:tplc="F1282ED6">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27063DF9"/>
    <w:multiLevelType w:val="hybridMultilevel"/>
    <w:tmpl w:val="91C25120"/>
    <w:lvl w:ilvl="0" w:tplc="39304356">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 w15:restartNumberingAfterBreak="0">
    <w:nsid w:val="2B976E1D"/>
    <w:multiLevelType w:val="hybridMultilevel"/>
    <w:tmpl w:val="5BD0B178"/>
    <w:lvl w:ilvl="0" w:tplc="FEF47D9E">
      <w:start w:val="1"/>
      <w:numFmt w:val="decimal"/>
      <w:lvlText w:val="%1."/>
      <w:lvlJc w:val="left"/>
      <w:pPr>
        <w:ind w:left="630" w:hanging="360"/>
      </w:pPr>
      <w:rPr>
        <w:rFonts w:hint="default"/>
        <w:b w:val="0"/>
        <w:i w:val="0"/>
        <w:color w:val="auto"/>
      </w:rPr>
    </w:lvl>
    <w:lvl w:ilvl="1" w:tplc="A510FEAC">
      <w:start w:val="1"/>
      <w:numFmt w:val="lowerLetter"/>
      <w:lvlText w:val="%2."/>
      <w:lvlJc w:val="left"/>
      <w:pPr>
        <w:ind w:left="1440" w:hanging="360"/>
      </w:pPr>
      <w:rPr>
        <w:b w:val="0"/>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2E786AE1"/>
    <w:multiLevelType w:val="hybridMultilevel"/>
    <w:tmpl w:val="09CE6318"/>
    <w:lvl w:ilvl="0" w:tplc="34090019">
      <w:start w:val="1"/>
      <w:numFmt w:val="low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3" w15:restartNumberingAfterBreak="0">
    <w:nsid w:val="32260C18"/>
    <w:multiLevelType w:val="hybridMultilevel"/>
    <w:tmpl w:val="B3C2B4FC"/>
    <w:lvl w:ilvl="0" w:tplc="5C385740">
      <w:start w:val="1"/>
      <w:numFmt w:val="lowerLetter"/>
      <w:lvlText w:val="%1."/>
      <w:lvlJc w:val="left"/>
      <w:pPr>
        <w:ind w:left="378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606537D"/>
    <w:multiLevelType w:val="hybridMultilevel"/>
    <w:tmpl w:val="F648E7C4"/>
    <w:lvl w:ilvl="0" w:tplc="54F835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4045FE"/>
    <w:multiLevelType w:val="multilevel"/>
    <w:tmpl w:val="E21603B0"/>
    <w:lvl w:ilvl="0">
      <w:start w:val="1"/>
      <w:numFmt w:val="upperRoman"/>
      <w:lvlText w:val="%1."/>
      <w:lvlJc w:val="left"/>
      <w:pPr>
        <w:tabs>
          <w:tab w:val="num" w:pos="1440"/>
        </w:tabs>
        <w:ind w:left="1440" w:hanging="720"/>
      </w:pPr>
      <w:rPr>
        <w:rFonts w:hint="default"/>
      </w:rPr>
    </w:lvl>
    <w:lvl w:ilvl="1">
      <w:start w:val="1"/>
      <w:numFmt w:val="decimal"/>
      <w:isLgl/>
      <w:lvlText w:val="%1.%2"/>
      <w:lvlJc w:val="left"/>
      <w:pPr>
        <w:tabs>
          <w:tab w:val="num" w:pos="1200"/>
        </w:tabs>
        <w:ind w:left="1200" w:hanging="48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6" w15:restartNumberingAfterBreak="0">
    <w:nsid w:val="381A0197"/>
    <w:multiLevelType w:val="hybridMultilevel"/>
    <w:tmpl w:val="0B4A64F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3D9D0289"/>
    <w:multiLevelType w:val="multilevel"/>
    <w:tmpl w:val="3D16C25C"/>
    <w:lvl w:ilvl="0">
      <w:start w:val="1"/>
      <w:numFmt w:val="decimal"/>
      <w:lvlText w:val="%1."/>
      <w:lvlJc w:val="left"/>
      <w:pPr>
        <w:ind w:left="0" w:firstLine="0"/>
      </w:pPr>
      <w:rPr>
        <w:rFonts w:hint="default"/>
        <w:b/>
      </w:rPr>
    </w:lvl>
    <w:lvl w:ilvl="1">
      <w:start w:val="1"/>
      <w:numFmt w:val="decimal"/>
      <w:lvlText w:val="%1.%2"/>
      <w:lvlJc w:val="left"/>
      <w:pPr>
        <w:ind w:left="0" w:firstLine="0"/>
      </w:pPr>
      <w:rPr>
        <w:rFonts w:hint="default"/>
        <w:i w:val="0"/>
      </w:rPr>
    </w:lvl>
    <w:lvl w:ilvl="2">
      <w:start w:val="1"/>
      <w:numFmt w:val="lowerLetter"/>
      <w:lvlText w:val="%3."/>
      <w:lvlJc w:val="left"/>
      <w:pPr>
        <w:ind w:left="720" w:firstLine="0"/>
      </w:pPr>
      <w:rPr>
        <w:rFonts w:hint="default"/>
        <w:b w:val="0"/>
      </w:rPr>
    </w:lvl>
    <w:lvl w:ilvl="3">
      <w:start w:val="1"/>
      <w:numFmt w:val="decimal"/>
      <w:lvlText w:val="%3.%4"/>
      <w:lvlJc w:val="left"/>
      <w:pPr>
        <w:ind w:left="720" w:firstLine="0"/>
      </w:pPr>
      <w:rPr>
        <w:rFonts w:hint="default"/>
      </w:rPr>
    </w:lvl>
    <w:lvl w:ilvl="4">
      <w:start w:val="1"/>
      <w:numFmt w:val="lowerRoman"/>
      <w:lvlText w:val="%5."/>
      <w:lvlJc w:val="left"/>
      <w:pPr>
        <w:ind w:left="1440" w:firstLine="0"/>
      </w:pPr>
      <w:rPr>
        <w:rFonts w:hint="default"/>
      </w:rPr>
    </w:lvl>
    <w:lvl w:ilvl="5">
      <w:start w:val="1"/>
      <w:numFmt w:val="bullet"/>
      <w:lvlText w:val=""/>
      <w:lvlJc w:val="left"/>
      <w:pPr>
        <w:ind w:left="2160" w:firstLine="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F881018"/>
    <w:multiLevelType w:val="multilevel"/>
    <w:tmpl w:val="38428C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0B10F52"/>
    <w:multiLevelType w:val="hybridMultilevel"/>
    <w:tmpl w:val="AFF27F30"/>
    <w:lvl w:ilvl="0" w:tplc="E3AA9334">
      <w:start w:val="1"/>
      <w:numFmt w:val="lowerLetter"/>
      <w:lvlText w:val="%1."/>
      <w:lvlJc w:val="left"/>
      <w:pPr>
        <w:ind w:left="1956" w:hanging="360"/>
      </w:pPr>
      <w:rPr>
        <w:rFonts w:ascii="Arial" w:hAnsi="Arial" w:cs="Arial" w:hint="default"/>
        <w:sz w:val="22"/>
        <w:szCs w:val="22"/>
      </w:rPr>
    </w:lvl>
    <w:lvl w:ilvl="1" w:tplc="34090019" w:tentative="1">
      <w:start w:val="1"/>
      <w:numFmt w:val="lowerLetter"/>
      <w:lvlText w:val="%2."/>
      <w:lvlJc w:val="left"/>
      <w:pPr>
        <w:ind w:left="2676" w:hanging="360"/>
      </w:pPr>
    </w:lvl>
    <w:lvl w:ilvl="2" w:tplc="3409001B" w:tentative="1">
      <w:start w:val="1"/>
      <w:numFmt w:val="lowerRoman"/>
      <w:lvlText w:val="%3."/>
      <w:lvlJc w:val="right"/>
      <w:pPr>
        <w:ind w:left="3396" w:hanging="180"/>
      </w:pPr>
    </w:lvl>
    <w:lvl w:ilvl="3" w:tplc="3409000F" w:tentative="1">
      <w:start w:val="1"/>
      <w:numFmt w:val="decimal"/>
      <w:lvlText w:val="%4."/>
      <w:lvlJc w:val="left"/>
      <w:pPr>
        <w:ind w:left="4116" w:hanging="360"/>
      </w:pPr>
    </w:lvl>
    <w:lvl w:ilvl="4" w:tplc="34090019" w:tentative="1">
      <w:start w:val="1"/>
      <w:numFmt w:val="lowerLetter"/>
      <w:lvlText w:val="%5."/>
      <w:lvlJc w:val="left"/>
      <w:pPr>
        <w:ind w:left="4836" w:hanging="360"/>
      </w:pPr>
    </w:lvl>
    <w:lvl w:ilvl="5" w:tplc="3409001B" w:tentative="1">
      <w:start w:val="1"/>
      <w:numFmt w:val="lowerRoman"/>
      <w:lvlText w:val="%6."/>
      <w:lvlJc w:val="right"/>
      <w:pPr>
        <w:ind w:left="5556" w:hanging="180"/>
      </w:pPr>
    </w:lvl>
    <w:lvl w:ilvl="6" w:tplc="3409000F" w:tentative="1">
      <w:start w:val="1"/>
      <w:numFmt w:val="decimal"/>
      <w:lvlText w:val="%7."/>
      <w:lvlJc w:val="left"/>
      <w:pPr>
        <w:ind w:left="6276" w:hanging="360"/>
      </w:pPr>
    </w:lvl>
    <w:lvl w:ilvl="7" w:tplc="34090019" w:tentative="1">
      <w:start w:val="1"/>
      <w:numFmt w:val="lowerLetter"/>
      <w:lvlText w:val="%8."/>
      <w:lvlJc w:val="left"/>
      <w:pPr>
        <w:ind w:left="6996" w:hanging="360"/>
      </w:pPr>
    </w:lvl>
    <w:lvl w:ilvl="8" w:tplc="3409001B" w:tentative="1">
      <w:start w:val="1"/>
      <w:numFmt w:val="lowerRoman"/>
      <w:lvlText w:val="%9."/>
      <w:lvlJc w:val="right"/>
      <w:pPr>
        <w:ind w:left="7716" w:hanging="180"/>
      </w:pPr>
    </w:lvl>
  </w:abstractNum>
  <w:abstractNum w:abstractNumId="20" w15:restartNumberingAfterBreak="0">
    <w:nsid w:val="42672813"/>
    <w:multiLevelType w:val="hybridMultilevel"/>
    <w:tmpl w:val="52CCB840"/>
    <w:name w:val="WW8Num3322"/>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42807D3B"/>
    <w:multiLevelType w:val="hybridMultilevel"/>
    <w:tmpl w:val="5B0079C6"/>
    <w:lvl w:ilvl="0" w:tplc="34090019">
      <w:start w:val="1"/>
      <w:numFmt w:val="lowerLetter"/>
      <w:lvlText w:val="%1."/>
      <w:lvlJc w:val="left"/>
      <w:pPr>
        <w:ind w:left="1440" w:hanging="360"/>
      </w:pPr>
    </w:lvl>
    <w:lvl w:ilvl="1" w:tplc="1CF0899A">
      <w:start w:val="1"/>
      <w:numFmt w:val="lowerLetter"/>
      <w:lvlText w:val="%2."/>
      <w:lvlJc w:val="left"/>
      <w:pPr>
        <w:ind w:left="2160" w:hanging="360"/>
      </w:pPr>
      <w:rPr>
        <w:b w:val="0"/>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15:restartNumberingAfterBreak="0">
    <w:nsid w:val="47776147"/>
    <w:multiLevelType w:val="hybridMultilevel"/>
    <w:tmpl w:val="5DD298AC"/>
    <w:name w:val="WW8Num33"/>
    <w:lvl w:ilvl="0" w:tplc="04090019">
      <w:start w:val="1"/>
      <w:numFmt w:val="lowerLetter"/>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3" w15:restartNumberingAfterBreak="0">
    <w:nsid w:val="4BF12FCB"/>
    <w:multiLevelType w:val="hybridMultilevel"/>
    <w:tmpl w:val="26A608C8"/>
    <w:lvl w:ilvl="0" w:tplc="1A14DCB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4" w15:restartNumberingAfterBreak="0">
    <w:nsid w:val="4C61666C"/>
    <w:multiLevelType w:val="hybridMultilevel"/>
    <w:tmpl w:val="CF62A31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53B45F06"/>
    <w:multiLevelType w:val="multilevel"/>
    <w:tmpl w:val="548A9E80"/>
    <w:lvl w:ilvl="0">
      <w:start w:val="1"/>
      <w:numFmt w:val="decimal"/>
      <w:lvlText w:val="%1."/>
      <w:lvlJc w:val="left"/>
      <w:pPr>
        <w:ind w:left="720" w:hanging="360"/>
      </w:pPr>
      <w:rPr>
        <w:rFonts w:hint="default"/>
        <w:b w:val="0"/>
        <w:bCs w:val="0"/>
        <w:sz w:val="22"/>
        <w:szCs w:val="22"/>
      </w:rPr>
    </w:lvl>
    <w:lvl w:ilvl="1">
      <w:start w:val="1"/>
      <w:numFmt w:val="decimal"/>
      <w:isLgl/>
      <w:lvlText w:val="%1.%2"/>
      <w:lvlJc w:val="left"/>
      <w:pPr>
        <w:ind w:left="7023" w:hanging="360"/>
      </w:pPr>
      <w:rPr>
        <w:rFonts w:hint="default"/>
        <w:b w:val="0"/>
        <w:i w:val="0"/>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4480FFC"/>
    <w:multiLevelType w:val="hybridMultilevel"/>
    <w:tmpl w:val="584E4490"/>
    <w:lvl w:ilvl="0" w:tplc="50F8AF7A">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7" w15:restartNumberingAfterBreak="0">
    <w:nsid w:val="5530679C"/>
    <w:multiLevelType w:val="hybridMultilevel"/>
    <w:tmpl w:val="283CFDF4"/>
    <w:lvl w:ilvl="0" w:tplc="34090019">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8661A5D"/>
    <w:multiLevelType w:val="hybridMultilevel"/>
    <w:tmpl w:val="FC8AC190"/>
    <w:lvl w:ilvl="0" w:tplc="8516FEBC">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9" w15:restartNumberingAfterBreak="0">
    <w:nsid w:val="58A0413F"/>
    <w:multiLevelType w:val="multilevel"/>
    <w:tmpl w:val="BDA84CF6"/>
    <w:lvl w:ilvl="0">
      <w:start w:val="1"/>
      <w:numFmt w:val="decimal"/>
      <w:lvlText w:val="%1."/>
      <w:lvlJc w:val="left"/>
      <w:pPr>
        <w:ind w:left="0" w:firstLine="0"/>
      </w:pPr>
      <w:rPr>
        <w:rFonts w:hint="default"/>
        <w:sz w:val="22"/>
        <w:szCs w:val="22"/>
      </w:rPr>
    </w:lvl>
    <w:lvl w:ilvl="1">
      <w:start w:val="1"/>
      <w:numFmt w:val="decimal"/>
      <w:lvlText w:val="%1.%2"/>
      <w:lvlJc w:val="left"/>
      <w:pPr>
        <w:ind w:left="0" w:firstLine="0"/>
      </w:pPr>
      <w:rPr>
        <w:rFonts w:hint="default"/>
        <w:b w:val="0"/>
        <w:i w:val="0"/>
        <w:sz w:val="22"/>
        <w:szCs w:val="22"/>
      </w:rPr>
    </w:lvl>
    <w:lvl w:ilvl="2">
      <w:start w:val="1"/>
      <w:numFmt w:val="lowerLetter"/>
      <w:lvlText w:val="%3."/>
      <w:lvlJc w:val="left"/>
      <w:pPr>
        <w:ind w:left="720" w:firstLine="0"/>
      </w:pPr>
      <w:rPr>
        <w:rFonts w:hint="default"/>
      </w:rPr>
    </w:lvl>
    <w:lvl w:ilvl="3">
      <w:start w:val="1"/>
      <w:numFmt w:val="decimal"/>
      <w:lvlText w:val="%3.%4"/>
      <w:lvlJc w:val="left"/>
      <w:pPr>
        <w:ind w:left="144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D4038BA"/>
    <w:multiLevelType w:val="multilevel"/>
    <w:tmpl w:val="89FE567A"/>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ED614E3"/>
    <w:multiLevelType w:val="hybridMultilevel"/>
    <w:tmpl w:val="78527020"/>
    <w:lvl w:ilvl="0" w:tplc="223014BA">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0EA3764"/>
    <w:multiLevelType w:val="hybridMultilevel"/>
    <w:tmpl w:val="D01EB226"/>
    <w:lvl w:ilvl="0" w:tplc="0C683BA0">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63823F3A"/>
    <w:multiLevelType w:val="multilevel"/>
    <w:tmpl w:val="0666CB9E"/>
    <w:lvl w:ilvl="0">
      <w:start w:val="1"/>
      <w:numFmt w:val="decimal"/>
      <w:lvlText w:val="%1."/>
      <w:lvlJc w:val="left"/>
      <w:pPr>
        <w:ind w:left="360" w:hanging="360"/>
      </w:pPr>
      <w:rPr>
        <w:rFonts w:ascii="Arial" w:hAnsi="Arial" w:cs="Arial" w:hint="default"/>
        <w:b/>
      </w:rPr>
    </w:lvl>
    <w:lvl w:ilvl="1">
      <w:start w:val="1"/>
      <w:numFmt w:val="decimal"/>
      <w:lvlText w:val="%1.%2"/>
      <w:lvlJc w:val="left"/>
      <w:pPr>
        <w:ind w:left="360" w:hanging="360"/>
      </w:pPr>
      <w:rPr>
        <w:rFonts w:ascii="Arial" w:hAnsi="Arial" w:cs="Aria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485814"/>
    <w:multiLevelType w:val="hybridMultilevel"/>
    <w:tmpl w:val="66A891D8"/>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15:restartNumberingAfterBreak="0">
    <w:nsid w:val="65180A27"/>
    <w:multiLevelType w:val="hybridMultilevel"/>
    <w:tmpl w:val="3EBAF00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15:restartNumberingAfterBreak="0">
    <w:nsid w:val="67463BFF"/>
    <w:multiLevelType w:val="multilevel"/>
    <w:tmpl w:val="BF8E261A"/>
    <w:lvl w:ilvl="0">
      <w:start w:val="1"/>
      <w:numFmt w:val="decimal"/>
      <w:lvlText w:val="%1."/>
      <w:lvlJc w:val="left"/>
      <w:pPr>
        <w:tabs>
          <w:tab w:val="num" w:pos="432"/>
        </w:tabs>
        <w:ind w:left="0" w:firstLine="0"/>
      </w:pPr>
      <w:rPr>
        <w:rFonts w:hint="default"/>
        <w:b w:val="0"/>
      </w:rPr>
    </w:lvl>
    <w:lvl w:ilvl="1">
      <w:start w:val="1"/>
      <w:numFmt w:val="decimal"/>
      <w:lvlText w:val="%1.%2"/>
      <w:lvlJc w:val="left"/>
      <w:pPr>
        <w:tabs>
          <w:tab w:val="num" w:pos="576"/>
        </w:tabs>
        <w:ind w:left="0" w:firstLine="0"/>
      </w:pPr>
      <w:rPr>
        <w:rFonts w:ascii="Arial" w:hAnsi="Arial" w:cs="Arial" w:hint="default"/>
        <w:b w:val="0"/>
      </w:rPr>
    </w:lvl>
    <w:lvl w:ilvl="2">
      <w:start w:val="1"/>
      <w:numFmt w:val="decimal"/>
      <w:lvlText w:val="%3."/>
      <w:lvlJc w:val="left"/>
      <w:pPr>
        <w:tabs>
          <w:tab w:val="num" w:pos="1368"/>
        </w:tabs>
        <w:ind w:left="648" w:firstLine="72"/>
      </w:pPr>
      <w:rPr>
        <w:rFonts w:hint="default"/>
        <w:b w:val="0"/>
        <w:sz w:val="24"/>
        <w:szCs w:val="24"/>
      </w:rPr>
    </w:lvl>
    <w:lvl w:ilvl="3">
      <w:start w:val="1"/>
      <w:numFmt w:val="none"/>
      <w:lvlText w:val=""/>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9093BE9"/>
    <w:multiLevelType w:val="hybridMultilevel"/>
    <w:tmpl w:val="3C9C94F0"/>
    <w:lvl w:ilvl="0" w:tplc="CC544EBE">
      <w:start w:val="1"/>
      <w:numFmt w:val="lowerLetter"/>
      <w:lvlText w:val="%1."/>
      <w:lvlJc w:val="left"/>
      <w:pPr>
        <w:ind w:left="708" w:hanging="708"/>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8" w15:restartNumberingAfterBreak="0">
    <w:nsid w:val="6BD92674"/>
    <w:multiLevelType w:val="hybridMultilevel"/>
    <w:tmpl w:val="42DC7B30"/>
    <w:lvl w:ilvl="0" w:tplc="986E24FC">
      <w:start w:val="1"/>
      <w:numFmt w:val="lowerLetter"/>
      <w:lvlText w:val="%1."/>
      <w:lvlJc w:val="left"/>
      <w:pPr>
        <w:ind w:left="990" w:hanging="360"/>
      </w:pPr>
      <w:rPr>
        <w:rFonts w:hint="default"/>
      </w:rPr>
    </w:lvl>
    <w:lvl w:ilvl="1" w:tplc="34090019" w:tentative="1">
      <w:start w:val="1"/>
      <w:numFmt w:val="lowerLetter"/>
      <w:lvlText w:val="%2."/>
      <w:lvlJc w:val="left"/>
      <w:pPr>
        <w:ind w:left="1710" w:hanging="360"/>
      </w:pPr>
    </w:lvl>
    <w:lvl w:ilvl="2" w:tplc="3409001B" w:tentative="1">
      <w:start w:val="1"/>
      <w:numFmt w:val="lowerRoman"/>
      <w:lvlText w:val="%3."/>
      <w:lvlJc w:val="right"/>
      <w:pPr>
        <w:ind w:left="2430" w:hanging="180"/>
      </w:pPr>
    </w:lvl>
    <w:lvl w:ilvl="3" w:tplc="3409000F" w:tentative="1">
      <w:start w:val="1"/>
      <w:numFmt w:val="decimal"/>
      <w:lvlText w:val="%4."/>
      <w:lvlJc w:val="left"/>
      <w:pPr>
        <w:ind w:left="3150" w:hanging="360"/>
      </w:pPr>
    </w:lvl>
    <w:lvl w:ilvl="4" w:tplc="34090019" w:tentative="1">
      <w:start w:val="1"/>
      <w:numFmt w:val="lowerLetter"/>
      <w:lvlText w:val="%5."/>
      <w:lvlJc w:val="left"/>
      <w:pPr>
        <w:ind w:left="3870" w:hanging="360"/>
      </w:pPr>
    </w:lvl>
    <w:lvl w:ilvl="5" w:tplc="3409001B" w:tentative="1">
      <w:start w:val="1"/>
      <w:numFmt w:val="lowerRoman"/>
      <w:lvlText w:val="%6."/>
      <w:lvlJc w:val="right"/>
      <w:pPr>
        <w:ind w:left="4590" w:hanging="180"/>
      </w:pPr>
    </w:lvl>
    <w:lvl w:ilvl="6" w:tplc="3409000F" w:tentative="1">
      <w:start w:val="1"/>
      <w:numFmt w:val="decimal"/>
      <w:lvlText w:val="%7."/>
      <w:lvlJc w:val="left"/>
      <w:pPr>
        <w:ind w:left="5310" w:hanging="360"/>
      </w:pPr>
    </w:lvl>
    <w:lvl w:ilvl="7" w:tplc="34090019" w:tentative="1">
      <w:start w:val="1"/>
      <w:numFmt w:val="lowerLetter"/>
      <w:lvlText w:val="%8."/>
      <w:lvlJc w:val="left"/>
      <w:pPr>
        <w:ind w:left="6030" w:hanging="360"/>
      </w:pPr>
    </w:lvl>
    <w:lvl w:ilvl="8" w:tplc="3409001B" w:tentative="1">
      <w:start w:val="1"/>
      <w:numFmt w:val="lowerRoman"/>
      <w:lvlText w:val="%9."/>
      <w:lvlJc w:val="right"/>
      <w:pPr>
        <w:ind w:left="6750" w:hanging="180"/>
      </w:pPr>
    </w:lvl>
  </w:abstractNum>
  <w:abstractNum w:abstractNumId="39" w15:restartNumberingAfterBreak="0">
    <w:nsid w:val="6DBF13CB"/>
    <w:multiLevelType w:val="multilevel"/>
    <w:tmpl w:val="784A0D8C"/>
    <w:lvl w:ilvl="0">
      <w:start w:val="13"/>
      <w:numFmt w:val="decimal"/>
      <w:lvlText w:val="%1"/>
      <w:lvlJc w:val="left"/>
      <w:pPr>
        <w:ind w:left="420" w:hanging="420"/>
      </w:pPr>
      <w:rPr>
        <w:rFonts w:eastAsia="Times New Roman" w:cs="Arial" w:hint="default"/>
        <w:i w:val="0"/>
      </w:rPr>
    </w:lvl>
    <w:lvl w:ilvl="1">
      <w:start w:val="1"/>
      <w:numFmt w:val="decimal"/>
      <w:lvlText w:val="2.%2"/>
      <w:lvlJc w:val="left"/>
      <w:pPr>
        <w:ind w:left="420" w:hanging="420"/>
      </w:pPr>
      <w:rPr>
        <w:rFonts w:eastAsia="Times New Roman" w:cs="Arial" w:hint="default"/>
        <w:b w:val="0"/>
        <w:i w:val="0"/>
      </w:rPr>
    </w:lvl>
    <w:lvl w:ilvl="2">
      <w:start w:val="1"/>
      <w:numFmt w:val="decimal"/>
      <w:lvlText w:val="%1.%2.%3"/>
      <w:lvlJc w:val="left"/>
      <w:pPr>
        <w:ind w:left="720" w:hanging="720"/>
      </w:pPr>
      <w:rPr>
        <w:rFonts w:eastAsia="Times New Roman" w:cs="Arial" w:hint="default"/>
        <w:i w:val="0"/>
      </w:rPr>
    </w:lvl>
    <w:lvl w:ilvl="3">
      <w:start w:val="1"/>
      <w:numFmt w:val="decimal"/>
      <w:lvlText w:val="%1.%2.%3.%4"/>
      <w:lvlJc w:val="left"/>
      <w:pPr>
        <w:ind w:left="720" w:hanging="720"/>
      </w:pPr>
      <w:rPr>
        <w:rFonts w:eastAsia="Times New Roman" w:cs="Arial" w:hint="default"/>
        <w:i w:val="0"/>
      </w:rPr>
    </w:lvl>
    <w:lvl w:ilvl="4">
      <w:start w:val="1"/>
      <w:numFmt w:val="decimal"/>
      <w:lvlText w:val="%1.%2.%3.%4.%5"/>
      <w:lvlJc w:val="left"/>
      <w:pPr>
        <w:ind w:left="1080" w:hanging="1080"/>
      </w:pPr>
      <w:rPr>
        <w:rFonts w:eastAsia="Times New Roman" w:cs="Arial" w:hint="default"/>
        <w:i w:val="0"/>
      </w:rPr>
    </w:lvl>
    <w:lvl w:ilvl="5">
      <w:start w:val="1"/>
      <w:numFmt w:val="decimal"/>
      <w:lvlText w:val="%1.%2.%3.%4.%5.%6"/>
      <w:lvlJc w:val="left"/>
      <w:pPr>
        <w:ind w:left="1080" w:hanging="1080"/>
      </w:pPr>
      <w:rPr>
        <w:rFonts w:eastAsia="Times New Roman" w:cs="Arial" w:hint="default"/>
        <w:i w:val="0"/>
      </w:rPr>
    </w:lvl>
    <w:lvl w:ilvl="6">
      <w:start w:val="1"/>
      <w:numFmt w:val="decimal"/>
      <w:lvlText w:val="%1.%2.%3.%4.%5.%6.%7"/>
      <w:lvlJc w:val="left"/>
      <w:pPr>
        <w:ind w:left="1440" w:hanging="1440"/>
      </w:pPr>
      <w:rPr>
        <w:rFonts w:eastAsia="Times New Roman" w:cs="Arial" w:hint="default"/>
        <w:i w:val="0"/>
      </w:rPr>
    </w:lvl>
    <w:lvl w:ilvl="7">
      <w:start w:val="1"/>
      <w:numFmt w:val="decimal"/>
      <w:lvlText w:val="%1.%2.%3.%4.%5.%6.%7.%8"/>
      <w:lvlJc w:val="left"/>
      <w:pPr>
        <w:ind w:left="1440" w:hanging="1440"/>
      </w:pPr>
      <w:rPr>
        <w:rFonts w:eastAsia="Times New Roman" w:cs="Arial" w:hint="default"/>
        <w:i w:val="0"/>
      </w:rPr>
    </w:lvl>
    <w:lvl w:ilvl="8">
      <w:start w:val="1"/>
      <w:numFmt w:val="decimal"/>
      <w:lvlText w:val="%1.%2.%3.%4.%5.%6.%7.%8.%9"/>
      <w:lvlJc w:val="left"/>
      <w:pPr>
        <w:ind w:left="1800" w:hanging="1800"/>
      </w:pPr>
      <w:rPr>
        <w:rFonts w:eastAsia="Times New Roman" w:cs="Arial" w:hint="default"/>
        <w:i w:val="0"/>
      </w:rPr>
    </w:lvl>
  </w:abstractNum>
  <w:abstractNum w:abstractNumId="40" w15:restartNumberingAfterBreak="0">
    <w:nsid w:val="71B3215C"/>
    <w:multiLevelType w:val="hybridMultilevel"/>
    <w:tmpl w:val="857C7CF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1" w15:restartNumberingAfterBreak="0">
    <w:nsid w:val="747579E0"/>
    <w:multiLevelType w:val="hybridMultilevel"/>
    <w:tmpl w:val="BF468CD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2" w15:restartNumberingAfterBreak="0">
    <w:nsid w:val="76F2040C"/>
    <w:multiLevelType w:val="hybridMultilevel"/>
    <w:tmpl w:val="AEB257F0"/>
    <w:lvl w:ilvl="0" w:tplc="34090019">
      <w:start w:val="1"/>
      <w:numFmt w:val="lowerLetter"/>
      <w:lvlText w:val="%1."/>
      <w:lvlJc w:val="left"/>
      <w:pPr>
        <w:ind w:left="36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3" w15:restartNumberingAfterBreak="0">
    <w:nsid w:val="7739176F"/>
    <w:multiLevelType w:val="multilevel"/>
    <w:tmpl w:val="23FCEB56"/>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color w:val="000000"/>
      </w:rPr>
    </w:lvl>
    <w:lvl w:ilvl="2">
      <w:start w:val="1"/>
      <w:numFmt w:val="lowerLetter"/>
      <w:lvlText w:val="%3."/>
      <w:lvlJc w:val="left"/>
      <w:pPr>
        <w:ind w:left="720" w:firstLine="0"/>
      </w:pPr>
      <w:rPr>
        <w:rFonts w:hint="default"/>
      </w:rPr>
    </w:lvl>
    <w:lvl w:ilvl="3">
      <w:start w:val="1"/>
      <w:numFmt w:val="decimal"/>
      <w:lvlText w:val="%3.%4."/>
      <w:lvlJc w:val="left"/>
      <w:pPr>
        <w:ind w:left="72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8215D76"/>
    <w:multiLevelType w:val="hybridMultilevel"/>
    <w:tmpl w:val="E0629962"/>
    <w:lvl w:ilvl="0" w:tplc="4794690E">
      <w:start w:val="1"/>
      <w:numFmt w:val="lowerLetter"/>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5" w15:restartNumberingAfterBreak="0">
    <w:nsid w:val="7A927E35"/>
    <w:multiLevelType w:val="hybridMultilevel"/>
    <w:tmpl w:val="0B7AA4CA"/>
    <w:lvl w:ilvl="0" w:tplc="4AAACAB6">
      <w:start w:val="1"/>
      <w:numFmt w:val="lowerLetter"/>
      <w:lvlText w:val="%1."/>
      <w:lvlJc w:val="left"/>
      <w:pPr>
        <w:ind w:left="1080" w:hanging="360"/>
      </w:pPr>
      <w:rPr>
        <w:rFonts w:hint="default"/>
        <w:b/>
        <w:color w:val="auto"/>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46" w15:restartNumberingAfterBreak="0">
    <w:nsid w:val="7B50798C"/>
    <w:multiLevelType w:val="hybridMultilevel"/>
    <w:tmpl w:val="3FF2B162"/>
    <w:lvl w:ilvl="0" w:tplc="D3BA3FFE">
      <w:start w:val="1"/>
      <w:numFmt w:val="lowerLetter"/>
      <w:lvlText w:val="%1."/>
      <w:lvlJc w:val="left"/>
      <w:pPr>
        <w:ind w:left="990" w:hanging="360"/>
      </w:pPr>
      <w:rPr>
        <w:rFonts w:hint="default"/>
      </w:rPr>
    </w:lvl>
    <w:lvl w:ilvl="1" w:tplc="34090019" w:tentative="1">
      <w:start w:val="1"/>
      <w:numFmt w:val="lowerLetter"/>
      <w:lvlText w:val="%2."/>
      <w:lvlJc w:val="left"/>
      <w:pPr>
        <w:ind w:left="1710" w:hanging="360"/>
      </w:pPr>
    </w:lvl>
    <w:lvl w:ilvl="2" w:tplc="3409001B" w:tentative="1">
      <w:start w:val="1"/>
      <w:numFmt w:val="lowerRoman"/>
      <w:lvlText w:val="%3."/>
      <w:lvlJc w:val="right"/>
      <w:pPr>
        <w:ind w:left="2430" w:hanging="180"/>
      </w:pPr>
    </w:lvl>
    <w:lvl w:ilvl="3" w:tplc="3409000F" w:tentative="1">
      <w:start w:val="1"/>
      <w:numFmt w:val="decimal"/>
      <w:lvlText w:val="%4."/>
      <w:lvlJc w:val="left"/>
      <w:pPr>
        <w:ind w:left="3150" w:hanging="360"/>
      </w:pPr>
    </w:lvl>
    <w:lvl w:ilvl="4" w:tplc="34090019" w:tentative="1">
      <w:start w:val="1"/>
      <w:numFmt w:val="lowerLetter"/>
      <w:lvlText w:val="%5."/>
      <w:lvlJc w:val="left"/>
      <w:pPr>
        <w:ind w:left="3870" w:hanging="360"/>
      </w:pPr>
    </w:lvl>
    <w:lvl w:ilvl="5" w:tplc="3409001B" w:tentative="1">
      <w:start w:val="1"/>
      <w:numFmt w:val="lowerRoman"/>
      <w:lvlText w:val="%6."/>
      <w:lvlJc w:val="right"/>
      <w:pPr>
        <w:ind w:left="4590" w:hanging="180"/>
      </w:pPr>
    </w:lvl>
    <w:lvl w:ilvl="6" w:tplc="3409000F" w:tentative="1">
      <w:start w:val="1"/>
      <w:numFmt w:val="decimal"/>
      <w:lvlText w:val="%7."/>
      <w:lvlJc w:val="left"/>
      <w:pPr>
        <w:ind w:left="5310" w:hanging="360"/>
      </w:pPr>
    </w:lvl>
    <w:lvl w:ilvl="7" w:tplc="34090019" w:tentative="1">
      <w:start w:val="1"/>
      <w:numFmt w:val="lowerLetter"/>
      <w:lvlText w:val="%8."/>
      <w:lvlJc w:val="left"/>
      <w:pPr>
        <w:ind w:left="6030" w:hanging="360"/>
      </w:pPr>
    </w:lvl>
    <w:lvl w:ilvl="8" w:tplc="3409001B" w:tentative="1">
      <w:start w:val="1"/>
      <w:numFmt w:val="lowerRoman"/>
      <w:lvlText w:val="%9."/>
      <w:lvlJc w:val="right"/>
      <w:pPr>
        <w:ind w:left="6750" w:hanging="180"/>
      </w:pPr>
    </w:lvl>
  </w:abstractNum>
  <w:abstractNum w:abstractNumId="47" w15:restartNumberingAfterBreak="0">
    <w:nsid w:val="7C2618E6"/>
    <w:multiLevelType w:val="hybridMultilevel"/>
    <w:tmpl w:val="7E60C2A6"/>
    <w:lvl w:ilvl="0" w:tplc="34090019">
      <w:start w:val="1"/>
      <w:numFmt w:val="lowerLetter"/>
      <w:lvlText w:val="%1."/>
      <w:lvlJc w:val="left"/>
      <w:pPr>
        <w:ind w:left="90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8" w15:restartNumberingAfterBreak="0">
    <w:nsid w:val="7DEA59D6"/>
    <w:multiLevelType w:val="hybridMultilevel"/>
    <w:tmpl w:val="585E69BE"/>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9" w15:restartNumberingAfterBreak="0">
    <w:nsid w:val="7E18349B"/>
    <w:multiLevelType w:val="multilevel"/>
    <w:tmpl w:val="23FCEB56"/>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color w:val="000000"/>
      </w:rPr>
    </w:lvl>
    <w:lvl w:ilvl="2">
      <w:start w:val="1"/>
      <w:numFmt w:val="lowerLetter"/>
      <w:lvlText w:val="%3."/>
      <w:lvlJc w:val="left"/>
      <w:pPr>
        <w:ind w:left="720" w:firstLine="0"/>
      </w:pPr>
      <w:rPr>
        <w:rFonts w:hint="default"/>
      </w:rPr>
    </w:lvl>
    <w:lvl w:ilvl="3">
      <w:start w:val="1"/>
      <w:numFmt w:val="decimal"/>
      <w:lvlText w:val="%3.%4."/>
      <w:lvlJc w:val="left"/>
      <w:pPr>
        <w:ind w:left="72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36"/>
  </w:num>
  <w:num w:numId="3">
    <w:abstractNumId w:val="47"/>
  </w:num>
  <w:num w:numId="4">
    <w:abstractNumId w:val="2"/>
  </w:num>
  <w:num w:numId="5">
    <w:abstractNumId w:val="31"/>
  </w:num>
  <w:num w:numId="6">
    <w:abstractNumId w:val="27"/>
  </w:num>
  <w:num w:numId="7">
    <w:abstractNumId w:val="32"/>
  </w:num>
  <w:num w:numId="8">
    <w:abstractNumId w:val="28"/>
  </w:num>
  <w:num w:numId="9">
    <w:abstractNumId w:val="10"/>
  </w:num>
  <w:num w:numId="10">
    <w:abstractNumId w:val="46"/>
  </w:num>
  <w:num w:numId="11">
    <w:abstractNumId w:val="4"/>
  </w:num>
  <w:num w:numId="12">
    <w:abstractNumId w:val="38"/>
  </w:num>
  <w:num w:numId="13">
    <w:abstractNumId w:val="14"/>
  </w:num>
  <w:num w:numId="14">
    <w:abstractNumId w:val="44"/>
  </w:num>
  <w:num w:numId="15">
    <w:abstractNumId w:val="26"/>
  </w:num>
  <w:num w:numId="16">
    <w:abstractNumId w:val="0"/>
  </w:num>
  <w:num w:numId="17">
    <w:abstractNumId w:val="23"/>
  </w:num>
  <w:num w:numId="18">
    <w:abstractNumId w:val="13"/>
  </w:num>
  <w:num w:numId="19">
    <w:abstractNumId w:val="35"/>
  </w:num>
  <w:num w:numId="20">
    <w:abstractNumId w:val="29"/>
  </w:num>
  <w:num w:numId="21">
    <w:abstractNumId w:val="48"/>
  </w:num>
  <w:num w:numId="22">
    <w:abstractNumId w:val="5"/>
  </w:num>
  <w:num w:numId="23">
    <w:abstractNumId w:val="45"/>
  </w:num>
  <w:num w:numId="24">
    <w:abstractNumId w:val="49"/>
  </w:num>
  <w:num w:numId="25">
    <w:abstractNumId w:val="17"/>
  </w:num>
  <w:num w:numId="26">
    <w:abstractNumId w:val="43"/>
  </w:num>
  <w:num w:numId="27">
    <w:abstractNumId w:val="40"/>
  </w:num>
  <w:num w:numId="28">
    <w:abstractNumId w:val="37"/>
  </w:num>
  <w:num w:numId="29">
    <w:abstractNumId w:val="33"/>
  </w:num>
  <w:num w:numId="30">
    <w:abstractNumId w:val="24"/>
  </w:num>
  <w:num w:numId="31">
    <w:abstractNumId w:val="11"/>
  </w:num>
  <w:num w:numId="32">
    <w:abstractNumId w:val="16"/>
  </w:num>
  <w:num w:numId="33">
    <w:abstractNumId w:val="39"/>
  </w:num>
  <w:num w:numId="34">
    <w:abstractNumId w:val="42"/>
  </w:num>
  <w:num w:numId="35">
    <w:abstractNumId w:val="30"/>
  </w:num>
  <w:num w:numId="36">
    <w:abstractNumId w:val="1"/>
  </w:num>
  <w:num w:numId="37">
    <w:abstractNumId w:val="34"/>
  </w:num>
  <w:num w:numId="38">
    <w:abstractNumId w:val="12"/>
  </w:num>
  <w:num w:numId="39">
    <w:abstractNumId w:val="41"/>
  </w:num>
  <w:num w:numId="40">
    <w:abstractNumId w:val="3"/>
  </w:num>
  <w:num w:numId="41">
    <w:abstractNumId w:val="25"/>
  </w:num>
  <w:num w:numId="42">
    <w:abstractNumId w:val="9"/>
  </w:num>
  <w:num w:numId="43">
    <w:abstractNumId w:val="6"/>
  </w:num>
  <w:num w:numId="44">
    <w:abstractNumId w:val="18"/>
  </w:num>
  <w:num w:numId="45">
    <w:abstractNumId w:val="21"/>
  </w:num>
  <w:num w:numId="46">
    <w:abstractNumId w:val="7"/>
  </w:num>
  <w:num w:numId="47">
    <w:abstractNumId w:val="19"/>
  </w:num>
  <w:num w:numId="4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EvGOgnCdVXeBY/R+pKlkrhU7c0rwo4RKplrglMO5ik65JJ43Hgv35BLwhY4qwF1liu099GUSS3ynxEH7LSsXaA==" w:salt="D8ADVSxxMuefTSH5k5CIQ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71E7"/>
    <w:rsid w:val="0000654D"/>
    <w:rsid w:val="00006F80"/>
    <w:rsid w:val="00007EB5"/>
    <w:rsid w:val="00010EA5"/>
    <w:rsid w:val="000128B2"/>
    <w:rsid w:val="00012EB1"/>
    <w:rsid w:val="00013644"/>
    <w:rsid w:val="00013F03"/>
    <w:rsid w:val="00014118"/>
    <w:rsid w:val="00014274"/>
    <w:rsid w:val="00016163"/>
    <w:rsid w:val="00020B7A"/>
    <w:rsid w:val="000224E5"/>
    <w:rsid w:val="000225E4"/>
    <w:rsid w:val="00022E17"/>
    <w:rsid w:val="00022EAB"/>
    <w:rsid w:val="0002596B"/>
    <w:rsid w:val="000321E4"/>
    <w:rsid w:val="0003427E"/>
    <w:rsid w:val="00040773"/>
    <w:rsid w:val="0004144B"/>
    <w:rsid w:val="000414C0"/>
    <w:rsid w:val="000415E7"/>
    <w:rsid w:val="000454E8"/>
    <w:rsid w:val="00046A9F"/>
    <w:rsid w:val="000534DB"/>
    <w:rsid w:val="000541AB"/>
    <w:rsid w:val="00056EA2"/>
    <w:rsid w:val="00057690"/>
    <w:rsid w:val="000640DD"/>
    <w:rsid w:val="00066A7D"/>
    <w:rsid w:val="0006729D"/>
    <w:rsid w:val="00067331"/>
    <w:rsid w:val="00070AB7"/>
    <w:rsid w:val="00071BED"/>
    <w:rsid w:val="000733BC"/>
    <w:rsid w:val="00075766"/>
    <w:rsid w:val="00076A48"/>
    <w:rsid w:val="00086575"/>
    <w:rsid w:val="0009091E"/>
    <w:rsid w:val="00090CB0"/>
    <w:rsid w:val="00097824"/>
    <w:rsid w:val="000A5025"/>
    <w:rsid w:val="000B073F"/>
    <w:rsid w:val="000B15AA"/>
    <w:rsid w:val="000B1E29"/>
    <w:rsid w:val="000B3AFB"/>
    <w:rsid w:val="000B79BB"/>
    <w:rsid w:val="000C0C5C"/>
    <w:rsid w:val="000C4A76"/>
    <w:rsid w:val="000C5F7F"/>
    <w:rsid w:val="000C63AF"/>
    <w:rsid w:val="000D2517"/>
    <w:rsid w:val="000E07A0"/>
    <w:rsid w:val="000E627B"/>
    <w:rsid w:val="000E6716"/>
    <w:rsid w:val="000E735E"/>
    <w:rsid w:val="000F74F7"/>
    <w:rsid w:val="001004F0"/>
    <w:rsid w:val="00101847"/>
    <w:rsid w:val="00102DDF"/>
    <w:rsid w:val="001070DA"/>
    <w:rsid w:val="00111EAC"/>
    <w:rsid w:val="0011215A"/>
    <w:rsid w:val="00120FA4"/>
    <w:rsid w:val="001231BB"/>
    <w:rsid w:val="00124ACC"/>
    <w:rsid w:val="00132687"/>
    <w:rsid w:val="001341B2"/>
    <w:rsid w:val="001345A7"/>
    <w:rsid w:val="00140335"/>
    <w:rsid w:val="00143EF5"/>
    <w:rsid w:val="00144F0B"/>
    <w:rsid w:val="00147415"/>
    <w:rsid w:val="00151756"/>
    <w:rsid w:val="00155DA3"/>
    <w:rsid w:val="001602F3"/>
    <w:rsid w:val="00163463"/>
    <w:rsid w:val="0016648E"/>
    <w:rsid w:val="001668D8"/>
    <w:rsid w:val="00167833"/>
    <w:rsid w:val="001712A6"/>
    <w:rsid w:val="001810F0"/>
    <w:rsid w:val="00185556"/>
    <w:rsid w:val="0019076F"/>
    <w:rsid w:val="0019285E"/>
    <w:rsid w:val="001937E2"/>
    <w:rsid w:val="001967C6"/>
    <w:rsid w:val="001968E7"/>
    <w:rsid w:val="00197A58"/>
    <w:rsid w:val="001A22A9"/>
    <w:rsid w:val="001A2D75"/>
    <w:rsid w:val="001A2EC7"/>
    <w:rsid w:val="001A3D25"/>
    <w:rsid w:val="001A4B99"/>
    <w:rsid w:val="001A5547"/>
    <w:rsid w:val="001A732B"/>
    <w:rsid w:val="001A7ABA"/>
    <w:rsid w:val="001B34B4"/>
    <w:rsid w:val="001B3847"/>
    <w:rsid w:val="001B6142"/>
    <w:rsid w:val="001B7B70"/>
    <w:rsid w:val="001C08FC"/>
    <w:rsid w:val="001C1578"/>
    <w:rsid w:val="001C7D9A"/>
    <w:rsid w:val="001D2C91"/>
    <w:rsid w:val="001D52C1"/>
    <w:rsid w:val="001D628F"/>
    <w:rsid w:val="001D6470"/>
    <w:rsid w:val="001E353B"/>
    <w:rsid w:val="001E4F84"/>
    <w:rsid w:val="001F0599"/>
    <w:rsid w:val="001F3270"/>
    <w:rsid w:val="001F42AD"/>
    <w:rsid w:val="001F6113"/>
    <w:rsid w:val="00204FC2"/>
    <w:rsid w:val="0021792B"/>
    <w:rsid w:val="00226C7E"/>
    <w:rsid w:val="00226D61"/>
    <w:rsid w:val="00227393"/>
    <w:rsid w:val="002273FF"/>
    <w:rsid w:val="002277C3"/>
    <w:rsid w:val="00227814"/>
    <w:rsid w:val="002279C1"/>
    <w:rsid w:val="0023354D"/>
    <w:rsid w:val="00234015"/>
    <w:rsid w:val="00234D74"/>
    <w:rsid w:val="00235114"/>
    <w:rsid w:val="00236113"/>
    <w:rsid w:val="002369D6"/>
    <w:rsid w:val="002401CD"/>
    <w:rsid w:val="0024278B"/>
    <w:rsid w:val="00243554"/>
    <w:rsid w:val="00243D8D"/>
    <w:rsid w:val="002476D7"/>
    <w:rsid w:val="00254693"/>
    <w:rsid w:val="0026464C"/>
    <w:rsid w:val="00283483"/>
    <w:rsid w:val="002857A8"/>
    <w:rsid w:val="00286178"/>
    <w:rsid w:val="002866DA"/>
    <w:rsid w:val="00286A37"/>
    <w:rsid w:val="002933A2"/>
    <w:rsid w:val="0029475A"/>
    <w:rsid w:val="002976AA"/>
    <w:rsid w:val="002A118A"/>
    <w:rsid w:val="002A1271"/>
    <w:rsid w:val="002A2313"/>
    <w:rsid w:val="002A2967"/>
    <w:rsid w:val="002A3161"/>
    <w:rsid w:val="002A366C"/>
    <w:rsid w:val="002A3BB5"/>
    <w:rsid w:val="002B02C4"/>
    <w:rsid w:val="002B2F8B"/>
    <w:rsid w:val="002B4DFA"/>
    <w:rsid w:val="002B59FE"/>
    <w:rsid w:val="002B6C95"/>
    <w:rsid w:val="002C133F"/>
    <w:rsid w:val="002C187C"/>
    <w:rsid w:val="002C2854"/>
    <w:rsid w:val="002C60BE"/>
    <w:rsid w:val="002E3236"/>
    <w:rsid w:val="002E5259"/>
    <w:rsid w:val="002F15A7"/>
    <w:rsid w:val="002F1C18"/>
    <w:rsid w:val="002F319B"/>
    <w:rsid w:val="002F4CC6"/>
    <w:rsid w:val="002F5E8E"/>
    <w:rsid w:val="002F6CC3"/>
    <w:rsid w:val="002F7852"/>
    <w:rsid w:val="00302158"/>
    <w:rsid w:val="00306683"/>
    <w:rsid w:val="003116BF"/>
    <w:rsid w:val="00311C7C"/>
    <w:rsid w:val="00321B1E"/>
    <w:rsid w:val="00321D74"/>
    <w:rsid w:val="003224A5"/>
    <w:rsid w:val="0032330E"/>
    <w:rsid w:val="003246C1"/>
    <w:rsid w:val="0032671D"/>
    <w:rsid w:val="00331222"/>
    <w:rsid w:val="00331A51"/>
    <w:rsid w:val="00332750"/>
    <w:rsid w:val="00340A0D"/>
    <w:rsid w:val="00350747"/>
    <w:rsid w:val="00351D97"/>
    <w:rsid w:val="00352A98"/>
    <w:rsid w:val="00361592"/>
    <w:rsid w:val="00361B1D"/>
    <w:rsid w:val="0037063B"/>
    <w:rsid w:val="00374163"/>
    <w:rsid w:val="003747B1"/>
    <w:rsid w:val="00374D1A"/>
    <w:rsid w:val="003750A1"/>
    <w:rsid w:val="00377D50"/>
    <w:rsid w:val="0038106D"/>
    <w:rsid w:val="00385AAF"/>
    <w:rsid w:val="00387161"/>
    <w:rsid w:val="00394364"/>
    <w:rsid w:val="00395547"/>
    <w:rsid w:val="00396D45"/>
    <w:rsid w:val="003A2F3E"/>
    <w:rsid w:val="003A3366"/>
    <w:rsid w:val="003A5508"/>
    <w:rsid w:val="003B0EE8"/>
    <w:rsid w:val="003B220B"/>
    <w:rsid w:val="003B547C"/>
    <w:rsid w:val="003B7AC7"/>
    <w:rsid w:val="003C0A3B"/>
    <w:rsid w:val="003C109D"/>
    <w:rsid w:val="003C329D"/>
    <w:rsid w:val="003C7E6E"/>
    <w:rsid w:val="003D221A"/>
    <w:rsid w:val="003D2F7B"/>
    <w:rsid w:val="003D69B4"/>
    <w:rsid w:val="003E0000"/>
    <w:rsid w:val="003E03F8"/>
    <w:rsid w:val="003E18EC"/>
    <w:rsid w:val="003E18F6"/>
    <w:rsid w:val="003E378D"/>
    <w:rsid w:val="003E629F"/>
    <w:rsid w:val="003F2975"/>
    <w:rsid w:val="003F34A1"/>
    <w:rsid w:val="003F45F1"/>
    <w:rsid w:val="00400C6E"/>
    <w:rsid w:val="00410319"/>
    <w:rsid w:val="0041506A"/>
    <w:rsid w:val="00415338"/>
    <w:rsid w:val="00415C1A"/>
    <w:rsid w:val="004162E1"/>
    <w:rsid w:val="0041648B"/>
    <w:rsid w:val="00417BA5"/>
    <w:rsid w:val="0042081C"/>
    <w:rsid w:val="00421089"/>
    <w:rsid w:val="00421EFD"/>
    <w:rsid w:val="00424F05"/>
    <w:rsid w:val="00425B06"/>
    <w:rsid w:val="004270FE"/>
    <w:rsid w:val="004404C1"/>
    <w:rsid w:val="00444E4F"/>
    <w:rsid w:val="0044528B"/>
    <w:rsid w:val="00453B93"/>
    <w:rsid w:val="00454494"/>
    <w:rsid w:val="004562DC"/>
    <w:rsid w:val="00456BBB"/>
    <w:rsid w:val="004577B4"/>
    <w:rsid w:val="004613C0"/>
    <w:rsid w:val="004621FA"/>
    <w:rsid w:val="00462602"/>
    <w:rsid w:val="004642E8"/>
    <w:rsid w:val="004646C5"/>
    <w:rsid w:val="00464991"/>
    <w:rsid w:val="00465B03"/>
    <w:rsid w:val="00466A79"/>
    <w:rsid w:val="00470F7A"/>
    <w:rsid w:val="004715D5"/>
    <w:rsid w:val="00472210"/>
    <w:rsid w:val="0047392D"/>
    <w:rsid w:val="004816AE"/>
    <w:rsid w:val="00481812"/>
    <w:rsid w:val="00483591"/>
    <w:rsid w:val="00483F2C"/>
    <w:rsid w:val="004A1E3C"/>
    <w:rsid w:val="004A3A96"/>
    <w:rsid w:val="004A3F5C"/>
    <w:rsid w:val="004A55A9"/>
    <w:rsid w:val="004A624E"/>
    <w:rsid w:val="004B3C25"/>
    <w:rsid w:val="004C2063"/>
    <w:rsid w:val="004C25B4"/>
    <w:rsid w:val="004C2C81"/>
    <w:rsid w:val="004C6BDD"/>
    <w:rsid w:val="004D43C3"/>
    <w:rsid w:val="004E1388"/>
    <w:rsid w:val="004E161B"/>
    <w:rsid w:val="004E432B"/>
    <w:rsid w:val="004E53EA"/>
    <w:rsid w:val="004F2DDA"/>
    <w:rsid w:val="004F3ABA"/>
    <w:rsid w:val="004F476D"/>
    <w:rsid w:val="004F5118"/>
    <w:rsid w:val="0050650E"/>
    <w:rsid w:val="005110F0"/>
    <w:rsid w:val="005157A5"/>
    <w:rsid w:val="00517D3C"/>
    <w:rsid w:val="0052012C"/>
    <w:rsid w:val="00524856"/>
    <w:rsid w:val="00525BE7"/>
    <w:rsid w:val="0052667B"/>
    <w:rsid w:val="00533C8C"/>
    <w:rsid w:val="00534154"/>
    <w:rsid w:val="005411A1"/>
    <w:rsid w:val="0054238A"/>
    <w:rsid w:val="005424C1"/>
    <w:rsid w:val="0054354B"/>
    <w:rsid w:val="00546024"/>
    <w:rsid w:val="00553151"/>
    <w:rsid w:val="005559E0"/>
    <w:rsid w:val="005568E6"/>
    <w:rsid w:val="0056629B"/>
    <w:rsid w:val="005665BA"/>
    <w:rsid w:val="00572298"/>
    <w:rsid w:val="005726F1"/>
    <w:rsid w:val="00572C5D"/>
    <w:rsid w:val="00573BCF"/>
    <w:rsid w:val="0058037E"/>
    <w:rsid w:val="00580929"/>
    <w:rsid w:val="00584DCB"/>
    <w:rsid w:val="00585155"/>
    <w:rsid w:val="005923A7"/>
    <w:rsid w:val="00592B74"/>
    <w:rsid w:val="005A33B1"/>
    <w:rsid w:val="005A3D05"/>
    <w:rsid w:val="005A4758"/>
    <w:rsid w:val="005B16E6"/>
    <w:rsid w:val="005B1C83"/>
    <w:rsid w:val="005B4834"/>
    <w:rsid w:val="005B6B00"/>
    <w:rsid w:val="005B7A62"/>
    <w:rsid w:val="005C0E53"/>
    <w:rsid w:val="005C1168"/>
    <w:rsid w:val="005C1BA7"/>
    <w:rsid w:val="005C5749"/>
    <w:rsid w:val="005C60B9"/>
    <w:rsid w:val="005C7D60"/>
    <w:rsid w:val="005D481E"/>
    <w:rsid w:val="005D6C05"/>
    <w:rsid w:val="005D7511"/>
    <w:rsid w:val="005D7658"/>
    <w:rsid w:val="005F0806"/>
    <w:rsid w:val="005F0AAE"/>
    <w:rsid w:val="005F50F9"/>
    <w:rsid w:val="005F516D"/>
    <w:rsid w:val="00600856"/>
    <w:rsid w:val="00603B84"/>
    <w:rsid w:val="006052B3"/>
    <w:rsid w:val="0060624B"/>
    <w:rsid w:val="0061196E"/>
    <w:rsid w:val="006133D2"/>
    <w:rsid w:val="00614012"/>
    <w:rsid w:val="00615936"/>
    <w:rsid w:val="00617350"/>
    <w:rsid w:val="00621F0D"/>
    <w:rsid w:val="006250E8"/>
    <w:rsid w:val="006254A0"/>
    <w:rsid w:val="006275EE"/>
    <w:rsid w:val="006333C2"/>
    <w:rsid w:val="00634E66"/>
    <w:rsid w:val="0063601F"/>
    <w:rsid w:val="00637484"/>
    <w:rsid w:val="00637C40"/>
    <w:rsid w:val="0064057A"/>
    <w:rsid w:val="00640593"/>
    <w:rsid w:val="00642A59"/>
    <w:rsid w:val="006462F0"/>
    <w:rsid w:val="00646CAC"/>
    <w:rsid w:val="00652446"/>
    <w:rsid w:val="00652D4E"/>
    <w:rsid w:val="00653517"/>
    <w:rsid w:val="00657EFF"/>
    <w:rsid w:val="00660AD4"/>
    <w:rsid w:val="00660DE7"/>
    <w:rsid w:val="00667F11"/>
    <w:rsid w:val="006702B9"/>
    <w:rsid w:val="00672689"/>
    <w:rsid w:val="006740D6"/>
    <w:rsid w:val="006748A3"/>
    <w:rsid w:val="00680637"/>
    <w:rsid w:val="00681428"/>
    <w:rsid w:val="006829DE"/>
    <w:rsid w:val="006838B3"/>
    <w:rsid w:val="00683D7D"/>
    <w:rsid w:val="006842E4"/>
    <w:rsid w:val="00684A7F"/>
    <w:rsid w:val="006917D6"/>
    <w:rsid w:val="00691C88"/>
    <w:rsid w:val="006943EC"/>
    <w:rsid w:val="00696C60"/>
    <w:rsid w:val="00697853"/>
    <w:rsid w:val="00697C76"/>
    <w:rsid w:val="006A0D63"/>
    <w:rsid w:val="006A0E0B"/>
    <w:rsid w:val="006A225F"/>
    <w:rsid w:val="006A27BB"/>
    <w:rsid w:val="006A50C6"/>
    <w:rsid w:val="006A6338"/>
    <w:rsid w:val="006A6709"/>
    <w:rsid w:val="006B1BF4"/>
    <w:rsid w:val="006B21E5"/>
    <w:rsid w:val="006B3933"/>
    <w:rsid w:val="006B40A1"/>
    <w:rsid w:val="006B41FA"/>
    <w:rsid w:val="006B4A26"/>
    <w:rsid w:val="006B4DA5"/>
    <w:rsid w:val="006B7CF8"/>
    <w:rsid w:val="006C35D3"/>
    <w:rsid w:val="006C3FA3"/>
    <w:rsid w:val="006C42EB"/>
    <w:rsid w:val="006C4574"/>
    <w:rsid w:val="006C7D67"/>
    <w:rsid w:val="006D4763"/>
    <w:rsid w:val="006E2EA8"/>
    <w:rsid w:val="006E379B"/>
    <w:rsid w:val="006F01F4"/>
    <w:rsid w:val="006F166E"/>
    <w:rsid w:val="006F2F5F"/>
    <w:rsid w:val="006F3F06"/>
    <w:rsid w:val="006F4136"/>
    <w:rsid w:val="006F6831"/>
    <w:rsid w:val="006F73AE"/>
    <w:rsid w:val="006F7B08"/>
    <w:rsid w:val="0070045F"/>
    <w:rsid w:val="00701CD6"/>
    <w:rsid w:val="00702267"/>
    <w:rsid w:val="00703CB4"/>
    <w:rsid w:val="00705664"/>
    <w:rsid w:val="00706BA4"/>
    <w:rsid w:val="00707406"/>
    <w:rsid w:val="0071024D"/>
    <w:rsid w:val="00713A98"/>
    <w:rsid w:val="00716F2D"/>
    <w:rsid w:val="007200E4"/>
    <w:rsid w:val="00721D71"/>
    <w:rsid w:val="00723C0D"/>
    <w:rsid w:val="00723C91"/>
    <w:rsid w:val="00731B15"/>
    <w:rsid w:val="007321AD"/>
    <w:rsid w:val="0073287C"/>
    <w:rsid w:val="007339CA"/>
    <w:rsid w:val="007404E2"/>
    <w:rsid w:val="00742E5C"/>
    <w:rsid w:val="007467DE"/>
    <w:rsid w:val="007509C8"/>
    <w:rsid w:val="00757C6A"/>
    <w:rsid w:val="00757E49"/>
    <w:rsid w:val="0076088A"/>
    <w:rsid w:val="007636C3"/>
    <w:rsid w:val="0076798A"/>
    <w:rsid w:val="0077133E"/>
    <w:rsid w:val="00771F96"/>
    <w:rsid w:val="00775705"/>
    <w:rsid w:val="0077586D"/>
    <w:rsid w:val="00777F36"/>
    <w:rsid w:val="0078144F"/>
    <w:rsid w:val="00783E4D"/>
    <w:rsid w:val="007869F3"/>
    <w:rsid w:val="0078762B"/>
    <w:rsid w:val="00790521"/>
    <w:rsid w:val="00791F7D"/>
    <w:rsid w:val="00793515"/>
    <w:rsid w:val="00794D39"/>
    <w:rsid w:val="00797581"/>
    <w:rsid w:val="007A0008"/>
    <w:rsid w:val="007A2C70"/>
    <w:rsid w:val="007A3BF5"/>
    <w:rsid w:val="007A3EFB"/>
    <w:rsid w:val="007A5FEA"/>
    <w:rsid w:val="007A65D3"/>
    <w:rsid w:val="007A7FB6"/>
    <w:rsid w:val="007B339F"/>
    <w:rsid w:val="007B4645"/>
    <w:rsid w:val="007B6E74"/>
    <w:rsid w:val="007B74A1"/>
    <w:rsid w:val="007C20EE"/>
    <w:rsid w:val="007C35E4"/>
    <w:rsid w:val="007C6672"/>
    <w:rsid w:val="007D253E"/>
    <w:rsid w:val="007D50AB"/>
    <w:rsid w:val="007E6E67"/>
    <w:rsid w:val="007E75C1"/>
    <w:rsid w:val="007F1020"/>
    <w:rsid w:val="007F2D24"/>
    <w:rsid w:val="007F3AA9"/>
    <w:rsid w:val="007F6D00"/>
    <w:rsid w:val="00800CFC"/>
    <w:rsid w:val="00801286"/>
    <w:rsid w:val="00802436"/>
    <w:rsid w:val="00804D8E"/>
    <w:rsid w:val="008055E7"/>
    <w:rsid w:val="0080660C"/>
    <w:rsid w:val="0080776B"/>
    <w:rsid w:val="00812897"/>
    <w:rsid w:val="00812B1A"/>
    <w:rsid w:val="00815B3F"/>
    <w:rsid w:val="00816A6E"/>
    <w:rsid w:val="0081774F"/>
    <w:rsid w:val="00820C19"/>
    <w:rsid w:val="00825252"/>
    <w:rsid w:val="00825F77"/>
    <w:rsid w:val="00836EBB"/>
    <w:rsid w:val="00840C5A"/>
    <w:rsid w:val="00841E0F"/>
    <w:rsid w:val="008420C6"/>
    <w:rsid w:val="0084347F"/>
    <w:rsid w:val="00850472"/>
    <w:rsid w:val="00850DF7"/>
    <w:rsid w:val="00855023"/>
    <w:rsid w:val="00863AB9"/>
    <w:rsid w:val="00864844"/>
    <w:rsid w:val="00864B4F"/>
    <w:rsid w:val="00867D8E"/>
    <w:rsid w:val="0087042A"/>
    <w:rsid w:val="008739EB"/>
    <w:rsid w:val="008843AF"/>
    <w:rsid w:val="00891B04"/>
    <w:rsid w:val="00893513"/>
    <w:rsid w:val="0089419E"/>
    <w:rsid w:val="008A1E03"/>
    <w:rsid w:val="008A6E3E"/>
    <w:rsid w:val="008B156F"/>
    <w:rsid w:val="008B2ABF"/>
    <w:rsid w:val="008B5668"/>
    <w:rsid w:val="008B6480"/>
    <w:rsid w:val="008B679F"/>
    <w:rsid w:val="008C0FD8"/>
    <w:rsid w:val="008C1226"/>
    <w:rsid w:val="008C2199"/>
    <w:rsid w:val="008C39B9"/>
    <w:rsid w:val="008C43AB"/>
    <w:rsid w:val="008C4FCC"/>
    <w:rsid w:val="008D2D6F"/>
    <w:rsid w:val="008D4412"/>
    <w:rsid w:val="008D4940"/>
    <w:rsid w:val="008D7C76"/>
    <w:rsid w:val="008E144B"/>
    <w:rsid w:val="008E38FC"/>
    <w:rsid w:val="008E3B04"/>
    <w:rsid w:val="008E6D9B"/>
    <w:rsid w:val="008E7D62"/>
    <w:rsid w:val="008F77CC"/>
    <w:rsid w:val="00900B93"/>
    <w:rsid w:val="00907FE5"/>
    <w:rsid w:val="00912842"/>
    <w:rsid w:val="009132EC"/>
    <w:rsid w:val="00916872"/>
    <w:rsid w:val="0092133D"/>
    <w:rsid w:val="00922B92"/>
    <w:rsid w:val="009239CA"/>
    <w:rsid w:val="00926672"/>
    <w:rsid w:val="00927FF4"/>
    <w:rsid w:val="00936733"/>
    <w:rsid w:val="00944007"/>
    <w:rsid w:val="00945E97"/>
    <w:rsid w:val="00947606"/>
    <w:rsid w:val="00950305"/>
    <w:rsid w:val="009644A5"/>
    <w:rsid w:val="0097681C"/>
    <w:rsid w:val="00984882"/>
    <w:rsid w:val="009861FB"/>
    <w:rsid w:val="0098634B"/>
    <w:rsid w:val="00995555"/>
    <w:rsid w:val="0099623D"/>
    <w:rsid w:val="009970B7"/>
    <w:rsid w:val="009A79DB"/>
    <w:rsid w:val="009A7CEE"/>
    <w:rsid w:val="009B341B"/>
    <w:rsid w:val="009B4ADE"/>
    <w:rsid w:val="009D00A8"/>
    <w:rsid w:val="009D1648"/>
    <w:rsid w:val="009D2E8F"/>
    <w:rsid w:val="009D39E3"/>
    <w:rsid w:val="009D737D"/>
    <w:rsid w:val="009E76D9"/>
    <w:rsid w:val="009F21D6"/>
    <w:rsid w:val="00A0044A"/>
    <w:rsid w:val="00A011EB"/>
    <w:rsid w:val="00A03965"/>
    <w:rsid w:val="00A04BCC"/>
    <w:rsid w:val="00A05238"/>
    <w:rsid w:val="00A07376"/>
    <w:rsid w:val="00A07D9B"/>
    <w:rsid w:val="00A11BB5"/>
    <w:rsid w:val="00A120FD"/>
    <w:rsid w:val="00A12DBA"/>
    <w:rsid w:val="00A216C2"/>
    <w:rsid w:val="00A22D14"/>
    <w:rsid w:val="00A3272F"/>
    <w:rsid w:val="00A33269"/>
    <w:rsid w:val="00A33312"/>
    <w:rsid w:val="00A3567B"/>
    <w:rsid w:val="00A43C69"/>
    <w:rsid w:val="00A43D3F"/>
    <w:rsid w:val="00A4443B"/>
    <w:rsid w:val="00A4667A"/>
    <w:rsid w:val="00A46E46"/>
    <w:rsid w:val="00A47AD5"/>
    <w:rsid w:val="00A50411"/>
    <w:rsid w:val="00A50CE0"/>
    <w:rsid w:val="00A5100B"/>
    <w:rsid w:val="00A51206"/>
    <w:rsid w:val="00A5148D"/>
    <w:rsid w:val="00A52508"/>
    <w:rsid w:val="00A52895"/>
    <w:rsid w:val="00A52DC4"/>
    <w:rsid w:val="00A53988"/>
    <w:rsid w:val="00A541D7"/>
    <w:rsid w:val="00A55AB7"/>
    <w:rsid w:val="00A60824"/>
    <w:rsid w:val="00A671B5"/>
    <w:rsid w:val="00A728CD"/>
    <w:rsid w:val="00A7316F"/>
    <w:rsid w:val="00A77846"/>
    <w:rsid w:val="00A81392"/>
    <w:rsid w:val="00A83BD4"/>
    <w:rsid w:val="00A86013"/>
    <w:rsid w:val="00A8693F"/>
    <w:rsid w:val="00A94E85"/>
    <w:rsid w:val="00A95B1B"/>
    <w:rsid w:val="00A962D0"/>
    <w:rsid w:val="00A97B3C"/>
    <w:rsid w:val="00AA0229"/>
    <w:rsid w:val="00AA2353"/>
    <w:rsid w:val="00AA3BCB"/>
    <w:rsid w:val="00AA7025"/>
    <w:rsid w:val="00AA7302"/>
    <w:rsid w:val="00AB113F"/>
    <w:rsid w:val="00AB1FBE"/>
    <w:rsid w:val="00AC61F4"/>
    <w:rsid w:val="00AD21C6"/>
    <w:rsid w:val="00AD4F33"/>
    <w:rsid w:val="00AD51C6"/>
    <w:rsid w:val="00AE04FD"/>
    <w:rsid w:val="00AE31E1"/>
    <w:rsid w:val="00AE4CF4"/>
    <w:rsid w:val="00AE5FD3"/>
    <w:rsid w:val="00AE79BC"/>
    <w:rsid w:val="00AF2918"/>
    <w:rsid w:val="00AF7571"/>
    <w:rsid w:val="00AF79F3"/>
    <w:rsid w:val="00B048D8"/>
    <w:rsid w:val="00B06F52"/>
    <w:rsid w:val="00B07C93"/>
    <w:rsid w:val="00B1046D"/>
    <w:rsid w:val="00B123DE"/>
    <w:rsid w:val="00B13681"/>
    <w:rsid w:val="00B16FC9"/>
    <w:rsid w:val="00B1738B"/>
    <w:rsid w:val="00B23F9D"/>
    <w:rsid w:val="00B27BFB"/>
    <w:rsid w:val="00B27C72"/>
    <w:rsid w:val="00B31251"/>
    <w:rsid w:val="00B35088"/>
    <w:rsid w:val="00B35B42"/>
    <w:rsid w:val="00B36D9E"/>
    <w:rsid w:val="00B427A4"/>
    <w:rsid w:val="00B43E77"/>
    <w:rsid w:val="00B4443C"/>
    <w:rsid w:val="00B4494B"/>
    <w:rsid w:val="00B451FC"/>
    <w:rsid w:val="00B556C0"/>
    <w:rsid w:val="00B55EDE"/>
    <w:rsid w:val="00B568B7"/>
    <w:rsid w:val="00B60EBD"/>
    <w:rsid w:val="00B612C3"/>
    <w:rsid w:val="00B62EF4"/>
    <w:rsid w:val="00B64DA5"/>
    <w:rsid w:val="00B70C99"/>
    <w:rsid w:val="00B75342"/>
    <w:rsid w:val="00B809C9"/>
    <w:rsid w:val="00B81788"/>
    <w:rsid w:val="00B8224A"/>
    <w:rsid w:val="00B8479B"/>
    <w:rsid w:val="00B854B5"/>
    <w:rsid w:val="00B91426"/>
    <w:rsid w:val="00B934D9"/>
    <w:rsid w:val="00B94AAF"/>
    <w:rsid w:val="00B95964"/>
    <w:rsid w:val="00B9685C"/>
    <w:rsid w:val="00B973BB"/>
    <w:rsid w:val="00BA0D37"/>
    <w:rsid w:val="00BA31D2"/>
    <w:rsid w:val="00BA45B1"/>
    <w:rsid w:val="00BA4DC8"/>
    <w:rsid w:val="00BC26AE"/>
    <w:rsid w:val="00BC7B82"/>
    <w:rsid w:val="00BD1C89"/>
    <w:rsid w:val="00BD39DC"/>
    <w:rsid w:val="00BD48D4"/>
    <w:rsid w:val="00BE1DBA"/>
    <w:rsid w:val="00BE1EE2"/>
    <w:rsid w:val="00BE35E8"/>
    <w:rsid w:val="00BE372D"/>
    <w:rsid w:val="00BE3AF6"/>
    <w:rsid w:val="00BE40AB"/>
    <w:rsid w:val="00BE5920"/>
    <w:rsid w:val="00BE746A"/>
    <w:rsid w:val="00BF073B"/>
    <w:rsid w:val="00BF19A2"/>
    <w:rsid w:val="00BF4EC8"/>
    <w:rsid w:val="00C02D37"/>
    <w:rsid w:val="00C037E4"/>
    <w:rsid w:val="00C04839"/>
    <w:rsid w:val="00C04CCC"/>
    <w:rsid w:val="00C04F83"/>
    <w:rsid w:val="00C1279D"/>
    <w:rsid w:val="00C14472"/>
    <w:rsid w:val="00C17E5E"/>
    <w:rsid w:val="00C17F2D"/>
    <w:rsid w:val="00C338FF"/>
    <w:rsid w:val="00C37C31"/>
    <w:rsid w:val="00C430D9"/>
    <w:rsid w:val="00C439EA"/>
    <w:rsid w:val="00C50D71"/>
    <w:rsid w:val="00C521A3"/>
    <w:rsid w:val="00C525EF"/>
    <w:rsid w:val="00C5426D"/>
    <w:rsid w:val="00C54679"/>
    <w:rsid w:val="00C54E2C"/>
    <w:rsid w:val="00C70975"/>
    <w:rsid w:val="00C73A4D"/>
    <w:rsid w:val="00C759DD"/>
    <w:rsid w:val="00C75B4B"/>
    <w:rsid w:val="00C75D48"/>
    <w:rsid w:val="00C771B6"/>
    <w:rsid w:val="00C826B4"/>
    <w:rsid w:val="00C82BD5"/>
    <w:rsid w:val="00C85FB9"/>
    <w:rsid w:val="00C9245A"/>
    <w:rsid w:val="00C92F1E"/>
    <w:rsid w:val="00C942EF"/>
    <w:rsid w:val="00C965BB"/>
    <w:rsid w:val="00CA02F0"/>
    <w:rsid w:val="00CA31B0"/>
    <w:rsid w:val="00CA5AFF"/>
    <w:rsid w:val="00CA6AFB"/>
    <w:rsid w:val="00CB00AC"/>
    <w:rsid w:val="00CB08EF"/>
    <w:rsid w:val="00CB126A"/>
    <w:rsid w:val="00CB309F"/>
    <w:rsid w:val="00CB43CF"/>
    <w:rsid w:val="00CB5D60"/>
    <w:rsid w:val="00CB5E1E"/>
    <w:rsid w:val="00CB6764"/>
    <w:rsid w:val="00CC002F"/>
    <w:rsid w:val="00CC1E1C"/>
    <w:rsid w:val="00CC3596"/>
    <w:rsid w:val="00CC4286"/>
    <w:rsid w:val="00CC4AE4"/>
    <w:rsid w:val="00CC70D8"/>
    <w:rsid w:val="00CD491C"/>
    <w:rsid w:val="00CD5563"/>
    <w:rsid w:val="00CD611F"/>
    <w:rsid w:val="00CD66FD"/>
    <w:rsid w:val="00CE00C1"/>
    <w:rsid w:val="00CE02CA"/>
    <w:rsid w:val="00CE7A5E"/>
    <w:rsid w:val="00CF09EA"/>
    <w:rsid w:val="00CF1A5B"/>
    <w:rsid w:val="00CF29E2"/>
    <w:rsid w:val="00CF2AEA"/>
    <w:rsid w:val="00CF3702"/>
    <w:rsid w:val="00CF46CE"/>
    <w:rsid w:val="00D01663"/>
    <w:rsid w:val="00D04821"/>
    <w:rsid w:val="00D13667"/>
    <w:rsid w:val="00D203CE"/>
    <w:rsid w:val="00D2139F"/>
    <w:rsid w:val="00D41AC7"/>
    <w:rsid w:val="00D42F35"/>
    <w:rsid w:val="00D463B0"/>
    <w:rsid w:val="00D4728A"/>
    <w:rsid w:val="00D47F0D"/>
    <w:rsid w:val="00D573B8"/>
    <w:rsid w:val="00D574C6"/>
    <w:rsid w:val="00D616EF"/>
    <w:rsid w:val="00D712B3"/>
    <w:rsid w:val="00D72B40"/>
    <w:rsid w:val="00D75020"/>
    <w:rsid w:val="00D778E8"/>
    <w:rsid w:val="00D80623"/>
    <w:rsid w:val="00D80848"/>
    <w:rsid w:val="00D81454"/>
    <w:rsid w:val="00D8207E"/>
    <w:rsid w:val="00D83255"/>
    <w:rsid w:val="00D870E9"/>
    <w:rsid w:val="00D96726"/>
    <w:rsid w:val="00D971E7"/>
    <w:rsid w:val="00DA0E35"/>
    <w:rsid w:val="00DA1068"/>
    <w:rsid w:val="00DA1DBE"/>
    <w:rsid w:val="00DA3AF9"/>
    <w:rsid w:val="00DB1904"/>
    <w:rsid w:val="00DB6483"/>
    <w:rsid w:val="00DC1041"/>
    <w:rsid w:val="00DC1F9B"/>
    <w:rsid w:val="00DC2A9B"/>
    <w:rsid w:val="00DC4B20"/>
    <w:rsid w:val="00DC5C44"/>
    <w:rsid w:val="00DC7F32"/>
    <w:rsid w:val="00DD0C16"/>
    <w:rsid w:val="00DD3C23"/>
    <w:rsid w:val="00DD3FA5"/>
    <w:rsid w:val="00DD426E"/>
    <w:rsid w:val="00DD5E8D"/>
    <w:rsid w:val="00DD6BB6"/>
    <w:rsid w:val="00DE3486"/>
    <w:rsid w:val="00DE3A56"/>
    <w:rsid w:val="00DE3CB5"/>
    <w:rsid w:val="00DE5403"/>
    <w:rsid w:val="00DE5F1F"/>
    <w:rsid w:val="00DE6C00"/>
    <w:rsid w:val="00DE78D9"/>
    <w:rsid w:val="00DF0852"/>
    <w:rsid w:val="00DF0C68"/>
    <w:rsid w:val="00DF3730"/>
    <w:rsid w:val="00DF6185"/>
    <w:rsid w:val="00DF6FAC"/>
    <w:rsid w:val="00E00E10"/>
    <w:rsid w:val="00E0316E"/>
    <w:rsid w:val="00E06275"/>
    <w:rsid w:val="00E07713"/>
    <w:rsid w:val="00E12D2D"/>
    <w:rsid w:val="00E13344"/>
    <w:rsid w:val="00E1468F"/>
    <w:rsid w:val="00E20093"/>
    <w:rsid w:val="00E22A5D"/>
    <w:rsid w:val="00E23AF8"/>
    <w:rsid w:val="00E245B7"/>
    <w:rsid w:val="00E25E3E"/>
    <w:rsid w:val="00E269B5"/>
    <w:rsid w:val="00E31529"/>
    <w:rsid w:val="00E33F1B"/>
    <w:rsid w:val="00E348A5"/>
    <w:rsid w:val="00E35C0B"/>
    <w:rsid w:val="00E362DE"/>
    <w:rsid w:val="00E36DE2"/>
    <w:rsid w:val="00E41E0F"/>
    <w:rsid w:val="00E45CD6"/>
    <w:rsid w:val="00E54E81"/>
    <w:rsid w:val="00E71D80"/>
    <w:rsid w:val="00E724F5"/>
    <w:rsid w:val="00E734A1"/>
    <w:rsid w:val="00E73FBE"/>
    <w:rsid w:val="00E7438F"/>
    <w:rsid w:val="00E754BD"/>
    <w:rsid w:val="00E765F5"/>
    <w:rsid w:val="00E765FF"/>
    <w:rsid w:val="00E80B84"/>
    <w:rsid w:val="00E83E9D"/>
    <w:rsid w:val="00E83FE9"/>
    <w:rsid w:val="00E932BD"/>
    <w:rsid w:val="00EA1B18"/>
    <w:rsid w:val="00EA4C80"/>
    <w:rsid w:val="00EB28A4"/>
    <w:rsid w:val="00EB2959"/>
    <w:rsid w:val="00EB3A57"/>
    <w:rsid w:val="00EB5696"/>
    <w:rsid w:val="00EB59A8"/>
    <w:rsid w:val="00EB63FF"/>
    <w:rsid w:val="00EB6418"/>
    <w:rsid w:val="00EC0E20"/>
    <w:rsid w:val="00EC560B"/>
    <w:rsid w:val="00EC657E"/>
    <w:rsid w:val="00ED21EB"/>
    <w:rsid w:val="00ED567B"/>
    <w:rsid w:val="00ED5E52"/>
    <w:rsid w:val="00ED6EAA"/>
    <w:rsid w:val="00ED7B3F"/>
    <w:rsid w:val="00EE23AF"/>
    <w:rsid w:val="00EE271C"/>
    <w:rsid w:val="00EE3BF4"/>
    <w:rsid w:val="00EE68B1"/>
    <w:rsid w:val="00EE7DB6"/>
    <w:rsid w:val="00EF051A"/>
    <w:rsid w:val="00EF139C"/>
    <w:rsid w:val="00EF1B98"/>
    <w:rsid w:val="00EF4794"/>
    <w:rsid w:val="00EF48A2"/>
    <w:rsid w:val="00EF5651"/>
    <w:rsid w:val="00EF5F08"/>
    <w:rsid w:val="00EF67B4"/>
    <w:rsid w:val="00F00454"/>
    <w:rsid w:val="00F02075"/>
    <w:rsid w:val="00F03A90"/>
    <w:rsid w:val="00F04E48"/>
    <w:rsid w:val="00F12932"/>
    <w:rsid w:val="00F1349E"/>
    <w:rsid w:val="00F15062"/>
    <w:rsid w:val="00F3594B"/>
    <w:rsid w:val="00F3632C"/>
    <w:rsid w:val="00F36DA0"/>
    <w:rsid w:val="00F46AA2"/>
    <w:rsid w:val="00F46B99"/>
    <w:rsid w:val="00F47602"/>
    <w:rsid w:val="00F53048"/>
    <w:rsid w:val="00F53D53"/>
    <w:rsid w:val="00F53E3F"/>
    <w:rsid w:val="00F57EB6"/>
    <w:rsid w:val="00F6648E"/>
    <w:rsid w:val="00F70F31"/>
    <w:rsid w:val="00F72BDD"/>
    <w:rsid w:val="00F73110"/>
    <w:rsid w:val="00F733DB"/>
    <w:rsid w:val="00F74136"/>
    <w:rsid w:val="00F76156"/>
    <w:rsid w:val="00F76158"/>
    <w:rsid w:val="00F80815"/>
    <w:rsid w:val="00F81007"/>
    <w:rsid w:val="00F84447"/>
    <w:rsid w:val="00F866AA"/>
    <w:rsid w:val="00F91AEA"/>
    <w:rsid w:val="00F920B9"/>
    <w:rsid w:val="00F92EA7"/>
    <w:rsid w:val="00F93ED3"/>
    <w:rsid w:val="00F94974"/>
    <w:rsid w:val="00F9656A"/>
    <w:rsid w:val="00F966C5"/>
    <w:rsid w:val="00F97DF1"/>
    <w:rsid w:val="00FA2C28"/>
    <w:rsid w:val="00FA618E"/>
    <w:rsid w:val="00FA671A"/>
    <w:rsid w:val="00FB0B9E"/>
    <w:rsid w:val="00FB3145"/>
    <w:rsid w:val="00FB3D47"/>
    <w:rsid w:val="00FB4759"/>
    <w:rsid w:val="00FB5952"/>
    <w:rsid w:val="00FB645D"/>
    <w:rsid w:val="00FB6D67"/>
    <w:rsid w:val="00FC14E8"/>
    <w:rsid w:val="00FC1684"/>
    <w:rsid w:val="00FC1B6D"/>
    <w:rsid w:val="00FC27B8"/>
    <w:rsid w:val="00FC280A"/>
    <w:rsid w:val="00FC68FA"/>
    <w:rsid w:val="00FD062B"/>
    <w:rsid w:val="00FD0D5B"/>
    <w:rsid w:val="00FD1F76"/>
    <w:rsid w:val="00FD36A3"/>
    <w:rsid w:val="00FD4D74"/>
    <w:rsid w:val="00FE0B67"/>
    <w:rsid w:val="00FE18CE"/>
    <w:rsid w:val="00FE1995"/>
    <w:rsid w:val="00FE2188"/>
    <w:rsid w:val="00FE30F6"/>
    <w:rsid w:val="00FE333A"/>
    <w:rsid w:val="00FE436D"/>
    <w:rsid w:val="00FE4DA6"/>
    <w:rsid w:val="00FE5443"/>
    <w:rsid w:val="00FE7CBA"/>
    <w:rsid w:val="00FF2F69"/>
    <w:rsid w:val="00FF3C5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4B3860"/>
  <w15:docId w15:val="{39A1DF79-9E68-494C-A273-E7396CDB2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sz w:val="20"/>
    </w:rPr>
  </w:style>
  <w:style w:type="paragraph" w:styleId="Heading4">
    <w:name w:val="heading 4"/>
    <w:basedOn w:val="Normal"/>
    <w:next w:val="Normal"/>
    <w:qFormat/>
    <w:pPr>
      <w:keepNext/>
      <w:jc w:val="both"/>
      <w:outlineLvl w:val="3"/>
    </w:pPr>
    <w:rPr>
      <w:b/>
      <w:bCs/>
      <w:sz w:val="20"/>
    </w:rPr>
  </w:style>
  <w:style w:type="paragraph" w:styleId="Heading5">
    <w:name w:val="heading 5"/>
    <w:basedOn w:val="Normal"/>
    <w:next w:val="Normal"/>
    <w:qFormat/>
    <w:pPr>
      <w:keepNext/>
      <w:jc w:val="both"/>
      <w:outlineLvl w:val="4"/>
    </w:pPr>
    <w:rPr>
      <w:b/>
      <w:bCs/>
      <w:u w:val="single"/>
    </w:rPr>
  </w:style>
  <w:style w:type="paragraph" w:styleId="Heading6">
    <w:name w:val="heading 6"/>
    <w:basedOn w:val="Normal"/>
    <w:next w:val="Normal"/>
    <w:qFormat/>
    <w:pPr>
      <w:keepNext/>
      <w:jc w:val="both"/>
      <w:outlineLvl w:val="5"/>
    </w:pPr>
    <w:rPr>
      <w:b/>
      <w:sz w:val="26"/>
    </w:rPr>
  </w:style>
  <w:style w:type="paragraph" w:styleId="Heading7">
    <w:name w:val="heading 7"/>
    <w:basedOn w:val="Normal"/>
    <w:next w:val="Normal"/>
    <w:qFormat/>
    <w:pPr>
      <w:keepNext/>
      <w:jc w:val="center"/>
      <w:outlineLvl w:val="6"/>
    </w:pPr>
    <w:rPr>
      <w:b/>
      <w:sz w:val="20"/>
    </w:rPr>
  </w:style>
  <w:style w:type="paragraph" w:styleId="Heading8">
    <w:name w:val="heading 8"/>
    <w:basedOn w:val="Normal"/>
    <w:next w:val="Normal"/>
    <w:qFormat/>
    <w:pPr>
      <w:keepNext/>
      <w:ind w:right="72"/>
      <w:jc w:val="both"/>
      <w:outlineLvl w:val="7"/>
    </w:pPr>
    <w:rPr>
      <w:b/>
      <w:sz w:val="26"/>
    </w:rPr>
  </w:style>
  <w:style w:type="paragraph" w:styleId="Heading9">
    <w:name w:val="heading 9"/>
    <w:basedOn w:val="Normal"/>
    <w:next w:val="Normal"/>
    <w:qFormat/>
    <w:pPr>
      <w:keepNext/>
      <w:tabs>
        <w:tab w:val="left" w:pos="916"/>
        <w:tab w:val="left" w:pos="1528"/>
      </w:tabs>
      <w:ind w:left="16" w:right="72"/>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jc w:val="both"/>
    </w:pPr>
  </w:style>
  <w:style w:type="paragraph" w:styleId="BodyTextIndent">
    <w:name w:val="Body Text Indent"/>
    <w:basedOn w:val="Normal"/>
    <w:semiHidden/>
    <w:pPr>
      <w:ind w:left="360" w:hanging="360"/>
      <w:jc w:val="both"/>
    </w:p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styleId="BodyText">
    <w:name w:val="Body Text"/>
    <w:basedOn w:val="Normal"/>
    <w:semiHidden/>
    <w:rPr>
      <w:sz w:val="20"/>
    </w:rPr>
  </w:style>
  <w:style w:type="paragraph" w:styleId="BodyText3">
    <w:name w:val="Body Text 3"/>
    <w:basedOn w:val="Normal"/>
    <w:semiHidden/>
    <w:pPr>
      <w:jc w:val="center"/>
    </w:pPr>
    <w:rPr>
      <w:b/>
      <w:sz w:val="20"/>
    </w:rPr>
  </w:style>
  <w:style w:type="paragraph" w:styleId="BodyTextIndent3">
    <w:name w:val="Body Text Indent 3"/>
    <w:basedOn w:val="Normal"/>
    <w:semiHidden/>
    <w:pPr>
      <w:autoSpaceDE w:val="0"/>
      <w:autoSpaceDN w:val="0"/>
      <w:adjustRightInd w:val="0"/>
      <w:ind w:left="360"/>
    </w:pPr>
  </w:style>
  <w:style w:type="paragraph" w:styleId="BodyTextIndent2">
    <w:name w:val="Body Text Indent 2"/>
    <w:basedOn w:val="Normal"/>
    <w:semiHidden/>
    <w:pPr>
      <w:spacing w:after="120" w:line="480" w:lineRule="auto"/>
      <w:ind w:left="36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CommentReference">
    <w:name w:val="annotation reference"/>
    <w:uiPriority w:val="99"/>
    <w:semiHidden/>
    <w:unhideWhenUsed/>
    <w:rPr>
      <w:sz w:val="16"/>
      <w:szCs w:val="16"/>
    </w:rPr>
  </w:style>
  <w:style w:type="paragraph" w:customStyle="1" w:styleId="Char">
    <w:name w:val="Char"/>
    <w:basedOn w:val="Normal"/>
    <w:pPr>
      <w:spacing w:after="160" w:line="240" w:lineRule="exact"/>
    </w:pPr>
    <w:rPr>
      <w:rFonts w:ascii="Arial" w:hAnsi="Arial" w:cs="Arial"/>
      <w:sz w:val="20"/>
      <w:szCs w:val="20"/>
      <w:lang w:val="en-GB"/>
    </w:r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ind w:left="630" w:right="72"/>
      <w:jc w:val="both"/>
    </w:pPr>
    <w:rPr>
      <w:rFonts w:ascii="Arial" w:hAnsi="Arial" w:cs="Arial"/>
    </w:rPr>
  </w:style>
  <w:style w:type="paragraph" w:styleId="CommentText">
    <w:name w:val="annotation text"/>
    <w:basedOn w:val="Normal"/>
    <w:uiPriority w:val="99"/>
    <w:unhideWhenUsed/>
    <w:rPr>
      <w:sz w:val="20"/>
      <w:szCs w:val="20"/>
    </w:rPr>
  </w:style>
  <w:style w:type="character" w:customStyle="1" w:styleId="CommentTextChar">
    <w:name w:val="Comment Text Char"/>
    <w:basedOn w:val="DefaultParagraphFont"/>
    <w:uiPriority w:val="99"/>
    <w:semiHidden/>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b/>
      <w:bCs/>
    </w:rPr>
  </w:style>
  <w:style w:type="paragraph" w:styleId="ListParagraph">
    <w:name w:val="List Paragraph"/>
    <w:aliases w:val="Resume Title,Colorful List - Accent 11,List Paragraph1,Topic Sentence"/>
    <w:basedOn w:val="Normal"/>
    <w:link w:val="ListParagraphChar"/>
    <w:uiPriority w:val="34"/>
    <w:qFormat/>
    <w:rsid w:val="00912842"/>
    <w:pPr>
      <w:ind w:left="720"/>
      <w:contextualSpacing/>
    </w:pPr>
  </w:style>
  <w:style w:type="character" w:customStyle="1" w:styleId="FooterChar">
    <w:name w:val="Footer Char"/>
    <w:link w:val="Footer"/>
    <w:uiPriority w:val="99"/>
    <w:rsid w:val="000541AB"/>
    <w:rPr>
      <w:sz w:val="24"/>
      <w:szCs w:val="24"/>
      <w:lang w:val="en-US" w:eastAsia="en-US"/>
    </w:rPr>
  </w:style>
  <w:style w:type="character" w:customStyle="1" w:styleId="ListParagraphChar">
    <w:name w:val="List Paragraph Char"/>
    <w:aliases w:val="Resume Title Char,Colorful List - Accent 11 Char,List Paragraph1 Char,Topic Sentence Char"/>
    <w:link w:val="ListParagraph"/>
    <w:uiPriority w:val="34"/>
    <w:rsid w:val="00EC657E"/>
    <w:rPr>
      <w:sz w:val="24"/>
      <w:szCs w:val="24"/>
      <w:lang w:val="en-US" w:eastAsia="en-US"/>
    </w:rPr>
  </w:style>
  <w:style w:type="numbering" w:customStyle="1" w:styleId="Style11">
    <w:name w:val="Style11"/>
    <w:uiPriority w:val="99"/>
    <w:rsid w:val="00CF29E2"/>
  </w:style>
  <w:style w:type="paragraph" w:styleId="Revision">
    <w:name w:val="Revision"/>
    <w:hidden/>
    <w:uiPriority w:val="99"/>
    <w:semiHidden/>
    <w:rsid w:val="00A671B5"/>
    <w:rPr>
      <w:sz w:val="24"/>
      <w:szCs w:val="24"/>
      <w:lang w:val="en-US" w:eastAsia="en-US"/>
    </w:rPr>
  </w:style>
  <w:style w:type="paragraph" w:styleId="Title">
    <w:name w:val="Title"/>
    <w:basedOn w:val="Normal"/>
    <w:link w:val="TitleChar"/>
    <w:qFormat/>
    <w:rsid w:val="005665BA"/>
    <w:pPr>
      <w:tabs>
        <w:tab w:val="left" w:pos="540"/>
        <w:tab w:val="left" w:pos="6660"/>
      </w:tabs>
      <w:jc w:val="center"/>
    </w:pPr>
    <w:rPr>
      <w:rFonts w:ascii="Arial" w:hAnsi="Arial" w:cs="Arial"/>
      <w:b/>
      <w:bCs/>
      <w:sz w:val="22"/>
      <w:szCs w:val="22"/>
    </w:rPr>
  </w:style>
  <w:style w:type="character" w:customStyle="1" w:styleId="TitleChar">
    <w:name w:val="Title Char"/>
    <w:basedOn w:val="DefaultParagraphFont"/>
    <w:link w:val="Title"/>
    <w:rsid w:val="005665BA"/>
    <w:rPr>
      <w:rFonts w:ascii="Arial" w:hAnsi="Arial" w:cs="Arial"/>
      <w:b/>
      <w:bCs/>
      <w:sz w:val="22"/>
      <w:szCs w:val="22"/>
      <w:lang w:val="en-US" w:eastAsia="en-US"/>
    </w:rPr>
  </w:style>
  <w:style w:type="paragraph" w:customStyle="1" w:styleId="NoSpacing1">
    <w:name w:val="No Spacing1"/>
    <w:aliases w:val="Spacing"/>
    <w:qFormat/>
    <w:rsid w:val="0073287C"/>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42764">
      <w:bodyDiv w:val="1"/>
      <w:marLeft w:val="0"/>
      <w:marRight w:val="0"/>
      <w:marTop w:val="0"/>
      <w:marBottom w:val="0"/>
      <w:divBdr>
        <w:top w:val="none" w:sz="0" w:space="0" w:color="auto"/>
        <w:left w:val="none" w:sz="0" w:space="0" w:color="auto"/>
        <w:bottom w:val="none" w:sz="0" w:space="0" w:color="auto"/>
        <w:right w:val="none" w:sz="0" w:space="0" w:color="auto"/>
      </w:divBdr>
    </w:div>
    <w:div w:id="187056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F4DFD-7197-4EA8-AE24-B410C3D6E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Executive Summary</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subject/>
  <dc:creator>COA - Overseas Filipino Bank, Inc.</dc:creator>
  <cp:keywords/>
  <cp:lastModifiedBy>COA</cp:lastModifiedBy>
  <cp:revision>16</cp:revision>
  <cp:lastPrinted>2023-07-03T05:42:00Z</cp:lastPrinted>
  <dcterms:created xsi:type="dcterms:W3CDTF">2023-06-28T00:08:00Z</dcterms:created>
  <dcterms:modified xsi:type="dcterms:W3CDTF">2023-07-07T13:13:00Z</dcterms:modified>
</cp:coreProperties>
</file>